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96AD" w14:textId="77777777" w:rsidR="00A04CA7" w:rsidRDefault="00A04CA7" w:rsidP="00606DD9">
      <w:pPr>
        <w:spacing w:after="0"/>
        <w:jc w:val="center"/>
        <w:rPr>
          <w:rFonts w:ascii="Century Gothic" w:hAnsi="Century Gothic"/>
          <w:b/>
          <w:noProof/>
          <w:sz w:val="28"/>
          <w:szCs w:val="28"/>
        </w:rPr>
      </w:pPr>
    </w:p>
    <w:p w14:paraId="0276310E" w14:textId="4B536C99" w:rsidR="004A2E82" w:rsidRPr="00120F7C" w:rsidRDefault="00B70935" w:rsidP="00606DD9">
      <w:pPr>
        <w:spacing w:after="0"/>
        <w:jc w:val="center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t xml:space="preserve">Four in ten consumers </w:t>
      </w:r>
      <w:r w:rsidR="00C565DC">
        <w:rPr>
          <w:rFonts w:ascii="Century Gothic" w:hAnsi="Century Gothic"/>
          <w:b/>
          <w:noProof/>
          <w:sz w:val="28"/>
          <w:szCs w:val="28"/>
        </w:rPr>
        <w:t>have bought more</w:t>
      </w:r>
      <w:r w:rsidR="00B91912">
        <w:rPr>
          <w:rFonts w:ascii="Century Gothic" w:hAnsi="Century Gothic"/>
          <w:b/>
          <w:noProof/>
          <w:sz w:val="28"/>
          <w:szCs w:val="28"/>
        </w:rPr>
        <w:t xml:space="preserve"> functional </w:t>
      </w:r>
      <w:r w:rsidR="0033668A">
        <w:rPr>
          <w:rFonts w:ascii="Century Gothic" w:hAnsi="Century Gothic"/>
          <w:b/>
          <w:noProof/>
          <w:sz w:val="28"/>
          <w:szCs w:val="28"/>
        </w:rPr>
        <w:t>products</w:t>
      </w:r>
      <w:r w:rsidR="00C565DC">
        <w:rPr>
          <w:rFonts w:ascii="Century Gothic" w:hAnsi="Century Gothic"/>
          <w:b/>
          <w:noProof/>
          <w:sz w:val="28"/>
          <w:szCs w:val="28"/>
        </w:rPr>
        <w:t xml:space="preserve"> </w:t>
      </w:r>
      <w:r>
        <w:rPr>
          <w:rFonts w:ascii="Century Gothic" w:hAnsi="Century Gothic"/>
          <w:b/>
          <w:noProof/>
          <w:sz w:val="28"/>
          <w:szCs w:val="28"/>
        </w:rPr>
        <w:t>during pandemic,</w:t>
      </w:r>
      <w:r w:rsidR="008B516E">
        <w:rPr>
          <w:rFonts w:ascii="Century Gothic" w:hAnsi="Century Gothic"/>
          <w:b/>
          <w:noProof/>
          <w:sz w:val="28"/>
          <w:szCs w:val="28"/>
        </w:rPr>
        <w:t xml:space="preserve"> </w:t>
      </w:r>
      <w:r>
        <w:rPr>
          <w:rFonts w:ascii="Century Gothic" w:hAnsi="Century Gothic"/>
          <w:b/>
          <w:noProof/>
          <w:sz w:val="28"/>
          <w:szCs w:val="28"/>
        </w:rPr>
        <w:t>Kerry survey shows</w:t>
      </w:r>
    </w:p>
    <w:p w14:paraId="1B3C7134" w14:textId="48286117" w:rsidR="00DC6EE6" w:rsidRPr="00120F7C" w:rsidRDefault="004A2E82" w:rsidP="006566C1">
      <w:pPr>
        <w:spacing w:after="0"/>
        <w:jc w:val="center"/>
        <w:rPr>
          <w:rFonts w:ascii="Century Gothic" w:hAnsi="Century Gothic"/>
          <w:b/>
          <w:noProof/>
          <w:szCs w:val="22"/>
        </w:rPr>
      </w:pPr>
      <w:r w:rsidRPr="00120F7C">
        <w:rPr>
          <w:rFonts w:ascii="Century Gothic" w:hAnsi="Century Gothic"/>
          <w:b/>
          <w:noProof/>
          <w:szCs w:val="22"/>
        </w:rPr>
        <w:t xml:space="preserve"> </w:t>
      </w:r>
    </w:p>
    <w:p w14:paraId="2246299F" w14:textId="1FCAA2AC" w:rsidR="00EB4C63" w:rsidRPr="008B0AC5" w:rsidRDefault="00606DD9" w:rsidP="0080307C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/>
          <w:szCs w:val="22"/>
        </w:rPr>
        <w:t>Beloit, WI</w:t>
      </w:r>
      <w:r w:rsidR="00083FF7" w:rsidRPr="008B0AC5">
        <w:rPr>
          <w:rFonts w:ascii="Century Gothic" w:hAnsi="Century Gothic"/>
          <w:b/>
          <w:szCs w:val="22"/>
        </w:rPr>
        <w:t xml:space="preserve"> </w:t>
      </w:r>
      <w:r w:rsidR="00EB4C63" w:rsidRPr="008B0AC5">
        <w:rPr>
          <w:rFonts w:ascii="Century Gothic" w:hAnsi="Century Gothic"/>
          <w:b/>
          <w:szCs w:val="22"/>
        </w:rPr>
        <w:t>[June</w:t>
      </w:r>
      <w:r w:rsidR="004802DA" w:rsidRPr="008B0AC5">
        <w:rPr>
          <w:rFonts w:ascii="Century Gothic" w:hAnsi="Century Gothic"/>
          <w:b/>
          <w:szCs w:val="22"/>
        </w:rPr>
        <w:t xml:space="preserve"> </w:t>
      </w:r>
      <w:r w:rsidR="00DF0A35" w:rsidRPr="008B0AC5">
        <w:rPr>
          <w:rFonts w:ascii="Century Gothic" w:hAnsi="Century Gothic"/>
          <w:b/>
          <w:szCs w:val="22"/>
        </w:rPr>
        <w:t>23</w:t>
      </w:r>
      <w:r w:rsidR="009A23A1" w:rsidRPr="008B0AC5">
        <w:rPr>
          <w:rFonts w:ascii="Century Gothic" w:hAnsi="Century Gothic"/>
          <w:b/>
          <w:szCs w:val="22"/>
        </w:rPr>
        <w:t>,</w:t>
      </w:r>
      <w:r w:rsidR="00DF0A35" w:rsidRPr="008B0AC5">
        <w:rPr>
          <w:rFonts w:ascii="Century Gothic" w:hAnsi="Century Gothic"/>
          <w:b/>
          <w:szCs w:val="22"/>
        </w:rPr>
        <w:t xml:space="preserve"> </w:t>
      </w:r>
      <w:r w:rsidR="009A23A1" w:rsidRPr="008B0AC5">
        <w:rPr>
          <w:rFonts w:ascii="Century Gothic" w:hAnsi="Century Gothic"/>
          <w:b/>
          <w:szCs w:val="22"/>
        </w:rPr>
        <w:t>2</w:t>
      </w:r>
      <w:r w:rsidR="00EB4C63" w:rsidRPr="008B0AC5">
        <w:rPr>
          <w:rFonts w:ascii="Century Gothic" w:hAnsi="Century Gothic"/>
          <w:b/>
          <w:szCs w:val="22"/>
        </w:rPr>
        <w:t>021]</w:t>
      </w:r>
      <w:r w:rsidR="00CC01EA" w:rsidRPr="008B0AC5">
        <w:rPr>
          <w:rFonts w:ascii="Century Gothic" w:hAnsi="Century Gothic"/>
          <w:b/>
          <w:szCs w:val="22"/>
        </w:rPr>
        <w:t xml:space="preserve"> </w:t>
      </w:r>
      <w:r w:rsidR="00B70935" w:rsidRPr="008B0AC5">
        <w:rPr>
          <w:rFonts w:ascii="Century Gothic" w:hAnsi="Century Gothic"/>
          <w:bCs/>
          <w:szCs w:val="22"/>
        </w:rPr>
        <w:t xml:space="preserve">More than four in ten consumers have </w:t>
      </w:r>
      <w:r w:rsidR="009157E4" w:rsidRPr="008B0AC5">
        <w:rPr>
          <w:rFonts w:ascii="Century Gothic" w:hAnsi="Century Gothic"/>
          <w:bCs/>
          <w:szCs w:val="22"/>
        </w:rPr>
        <w:t>increased their purchases of</w:t>
      </w:r>
      <w:r w:rsidR="00B91912" w:rsidRPr="008B0AC5">
        <w:rPr>
          <w:rFonts w:ascii="Century Gothic" w:hAnsi="Century Gothic"/>
          <w:bCs/>
          <w:szCs w:val="22"/>
        </w:rPr>
        <w:t xml:space="preserve"> functional foods, beverages and</w:t>
      </w:r>
      <w:r w:rsidR="009157E4" w:rsidRPr="008B0AC5">
        <w:rPr>
          <w:rFonts w:ascii="Century Gothic" w:hAnsi="Century Gothic"/>
          <w:bCs/>
          <w:szCs w:val="22"/>
        </w:rPr>
        <w:t xml:space="preserve"> supplements </w:t>
      </w:r>
      <w:r w:rsidR="00B70935" w:rsidRPr="008B0AC5">
        <w:rPr>
          <w:rFonts w:ascii="Century Gothic" w:hAnsi="Century Gothic"/>
          <w:bCs/>
          <w:szCs w:val="22"/>
        </w:rPr>
        <w:t xml:space="preserve">since the </w:t>
      </w:r>
      <w:r w:rsidR="009157E4" w:rsidRPr="008B0AC5">
        <w:rPr>
          <w:rFonts w:ascii="Century Gothic" w:hAnsi="Century Gothic"/>
          <w:bCs/>
          <w:szCs w:val="22"/>
        </w:rPr>
        <w:t>start of</w:t>
      </w:r>
      <w:r w:rsidR="00B70935" w:rsidRPr="008B0AC5">
        <w:rPr>
          <w:rFonts w:ascii="Century Gothic" w:hAnsi="Century Gothic"/>
          <w:bCs/>
          <w:szCs w:val="22"/>
        </w:rPr>
        <w:t xml:space="preserve"> </w:t>
      </w:r>
      <w:r w:rsidR="001D1515" w:rsidRPr="008B0AC5">
        <w:rPr>
          <w:rFonts w:ascii="Century Gothic" w:hAnsi="Century Gothic"/>
          <w:bCs/>
          <w:szCs w:val="22"/>
        </w:rPr>
        <w:t xml:space="preserve">the </w:t>
      </w:r>
      <w:r w:rsidR="00B70935" w:rsidRPr="008B0AC5">
        <w:rPr>
          <w:rFonts w:ascii="Century Gothic" w:hAnsi="Century Gothic"/>
          <w:bCs/>
          <w:szCs w:val="22"/>
        </w:rPr>
        <w:t xml:space="preserve">pandemic, </w:t>
      </w:r>
      <w:r w:rsidR="000C4C13" w:rsidRPr="008B0AC5">
        <w:rPr>
          <w:rFonts w:ascii="Century Gothic" w:hAnsi="Century Gothic"/>
          <w:bCs/>
          <w:szCs w:val="22"/>
        </w:rPr>
        <w:t>a</w:t>
      </w:r>
      <w:r w:rsidR="009157E4" w:rsidRPr="008B0AC5">
        <w:rPr>
          <w:rFonts w:ascii="Century Gothic" w:hAnsi="Century Gothic"/>
          <w:bCs/>
          <w:szCs w:val="22"/>
        </w:rPr>
        <w:t xml:space="preserve"> major global survey</w:t>
      </w:r>
      <w:r w:rsidR="0007339A" w:rsidRPr="008B0AC5">
        <w:rPr>
          <w:rFonts w:ascii="Century Gothic" w:hAnsi="Century Gothic"/>
          <w:bCs/>
          <w:szCs w:val="22"/>
        </w:rPr>
        <w:t xml:space="preserve"> </w:t>
      </w:r>
      <w:r w:rsidR="000C4C13" w:rsidRPr="008B0AC5">
        <w:rPr>
          <w:rFonts w:ascii="Century Gothic" w:hAnsi="Century Gothic"/>
          <w:bCs/>
          <w:szCs w:val="22"/>
        </w:rPr>
        <w:t xml:space="preserve">has </w:t>
      </w:r>
      <w:r w:rsidR="00637B1B" w:rsidRPr="008B0AC5">
        <w:rPr>
          <w:rFonts w:ascii="Century Gothic" w:hAnsi="Century Gothic"/>
          <w:bCs/>
          <w:szCs w:val="22"/>
        </w:rPr>
        <w:t>found.</w:t>
      </w:r>
    </w:p>
    <w:p w14:paraId="519436C2" w14:textId="77777777" w:rsidR="00967765" w:rsidRPr="008B0AC5" w:rsidRDefault="00967765" w:rsidP="0080307C">
      <w:pPr>
        <w:spacing w:after="0"/>
        <w:rPr>
          <w:rFonts w:ascii="Century Gothic" w:hAnsi="Century Gothic"/>
          <w:bCs/>
          <w:szCs w:val="22"/>
        </w:rPr>
      </w:pPr>
    </w:p>
    <w:p w14:paraId="4EB8092A" w14:textId="5BE1D2E2" w:rsidR="001D1515" w:rsidRPr="008B0AC5" w:rsidRDefault="00233D7F" w:rsidP="004B708E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Cs/>
          <w:szCs w:val="22"/>
        </w:rPr>
        <w:t>Kerry,</w:t>
      </w:r>
      <w:r w:rsidR="001D1515" w:rsidRPr="008B0AC5">
        <w:rPr>
          <w:rFonts w:ascii="Century Gothic" w:hAnsi="Century Gothic"/>
          <w:bCs/>
          <w:szCs w:val="22"/>
        </w:rPr>
        <w:t xml:space="preserve"> the </w:t>
      </w:r>
      <w:r w:rsidR="00FB6E2C" w:rsidRPr="008B0AC5">
        <w:rPr>
          <w:rFonts w:ascii="Century Gothic" w:hAnsi="Century Gothic"/>
          <w:bCs/>
          <w:szCs w:val="22"/>
        </w:rPr>
        <w:t>makers of clinically proven immune health ingredient Wellmune</w:t>
      </w:r>
      <w:r w:rsidR="00B3686D" w:rsidRPr="008B0AC5">
        <w:rPr>
          <w:rFonts w:ascii="Century Gothic" w:hAnsi="Century Gothic"/>
          <w:bCs/>
          <w:szCs w:val="22"/>
          <w:vertAlign w:val="superscript"/>
        </w:rPr>
        <w:t>®</w:t>
      </w:r>
      <w:r w:rsidRPr="008B0AC5">
        <w:rPr>
          <w:rFonts w:ascii="Century Gothic" w:hAnsi="Century Gothic"/>
          <w:bCs/>
          <w:szCs w:val="22"/>
        </w:rPr>
        <w:t xml:space="preserve">, </w:t>
      </w:r>
      <w:r w:rsidR="00FB6E2C" w:rsidRPr="008B0AC5">
        <w:rPr>
          <w:rFonts w:ascii="Century Gothic" w:hAnsi="Century Gothic"/>
          <w:bCs/>
          <w:szCs w:val="22"/>
        </w:rPr>
        <w:t xml:space="preserve">surveyed </w:t>
      </w:r>
      <w:r w:rsidR="00C77536" w:rsidRPr="008B0AC5">
        <w:rPr>
          <w:rFonts w:ascii="Century Gothic" w:hAnsi="Century Gothic"/>
          <w:bCs/>
          <w:szCs w:val="22"/>
        </w:rPr>
        <w:t xml:space="preserve"> 13,000</w:t>
      </w:r>
      <w:r w:rsidR="00B3686D" w:rsidRPr="008B0AC5">
        <w:rPr>
          <w:rFonts w:ascii="Century Gothic" w:hAnsi="Century Gothic"/>
          <w:bCs/>
          <w:szCs w:val="22"/>
        </w:rPr>
        <w:t xml:space="preserve"> </w:t>
      </w:r>
      <w:r w:rsidR="001D1515" w:rsidRPr="008B0AC5">
        <w:rPr>
          <w:rFonts w:ascii="Century Gothic" w:hAnsi="Century Gothic"/>
          <w:bCs/>
          <w:szCs w:val="22"/>
        </w:rPr>
        <w:t>people</w:t>
      </w:r>
      <w:r w:rsidR="00FB6E2C" w:rsidRPr="008B0AC5">
        <w:rPr>
          <w:rFonts w:ascii="Century Gothic" w:hAnsi="Century Gothic"/>
          <w:bCs/>
          <w:szCs w:val="22"/>
        </w:rPr>
        <w:t xml:space="preserve"> </w:t>
      </w:r>
      <w:r w:rsidR="00097C63" w:rsidRPr="008B0AC5">
        <w:rPr>
          <w:rFonts w:ascii="Century Gothic" w:hAnsi="Century Gothic"/>
          <w:bCs/>
          <w:szCs w:val="22"/>
        </w:rPr>
        <w:t xml:space="preserve">across 16 countries </w:t>
      </w:r>
      <w:r w:rsidR="001D1515" w:rsidRPr="008B0AC5">
        <w:rPr>
          <w:rFonts w:ascii="Century Gothic" w:hAnsi="Century Gothic"/>
          <w:bCs/>
          <w:szCs w:val="22"/>
        </w:rPr>
        <w:t xml:space="preserve">to provide </w:t>
      </w:r>
      <w:r w:rsidR="00BD3254" w:rsidRPr="008B0AC5">
        <w:rPr>
          <w:rFonts w:ascii="Century Gothic" w:hAnsi="Century Gothic"/>
          <w:bCs/>
          <w:szCs w:val="22"/>
        </w:rPr>
        <w:t xml:space="preserve">manufacturers with insights into </w:t>
      </w:r>
      <w:r w:rsidR="001D1515" w:rsidRPr="008B0AC5">
        <w:rPr>
          <w:rFonts w:ascii="Century Gothic" w:hAnsi="Century Gothic"/>
          <w:bCs/>
          <w:szCs w:val="22"/>
        </w:rPr>
        <w:t>the impact of COVID-19 on purchasing behaviors.</w:t>
      </w:r>
    </w:p>
    <w:p w14:paraId="2C87742E" w14:textId="77777777" w:rsidR="001D1515" w:rsidRPr="008B0AC5" w:rsidRDefault="001D1515" w:rsidP="004B708E">
      <w:pPr>
        <w:spacing w:after="0"/>
        <w:rPr>
          <w:rFonts w:ascii="Century Gothic" w:hAnsi="Century Gothic"/>
          <w:bCs/>
          <w:szCs w:val="22"/>
        </w:rPr>
      </w:pPr>
    </w:p>
    <w:p w14:paraId="0F202DEB" w14:textId="41702D5A" w:rsidR="00756109" w:rsidRPr="008B0AC5" w:rsidRDefault="009157E4" w:rsidP="004B708E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Cs/>
          <w:szCs w:val="22"/>
        </w:rPr>
        <w:t xml:space="preserve">Forty-four per cent of </w:t>
      </w:r>
      <w:r w:rsidR="00756109" w:rsidRPr="008B0AC5">
        <w:rPr>
          <w:rFonts w:ascii="Century Gothic" w:hAnsi="Century Gothic"/>
          <w:bCs/>
          <w:szCs w:val="22"/>
        </w:rPr>
        <w:t xml:space="preserve">respondents </w:t>
      </w:r>
      <w:r w:rsidR="00707EED" w:rsidRPr="008B0AC5">
        <w:rPr>
          <w:rFonts w:ascii="Century Gothic" w:hAnsi="Century Gothic"/>
          <w:bCs/>
          <w:szCs w:val="22"/>
        </w:rPr>
        <w:t>globally</w:t>
      </w:r>
      <w:r w:rsidRPr="008B0AC5">
        <w:rPr>
          <w:rFonts w:ascii="Century Gothic" w:hAnsi="Century Gothic"/>
          <w:bCs/>
          <w:szCs w:val="22"/>
        </w:rPr>
        <w:t xml:space="preserve"> said they had bought more dietary supplements since the outbreak of the pandemic, while 42% had increased their purchase</w:t>
      </w:r>
      <w:r w:rsidR="00756109" w:rsidRPr="008B0AC5">
        <w:rPr>
          <w:rFonts w:ascii="Century Gothic" w:hAnsi="Century Gothic"/>
          <w:bCs/>
          <w:szCs w:val="22"/>
        </w:rPr>
        <w:t>s</w:t>
      </w:r>
      <w:r w:rsidRPr="008B0AC5">
        <w:rPr>
          <w:rFonts w:ascii="Century Gothic" w:hAnsi="Century Gothic"/>
          <w:bCs/>
          <w:szCs w:val="22"/>
        </w:rPr>
        <w:t xml:space="preserve"> of functional or fortified foods</w:t>
      </w:r>
      <w:r w:rsidR="00097C63" w:rsidRPr="008B0AC5">
        <w:rPr>
          <w:rFonts w:ascii="Century Gothic" w:hAnsi="Century Gothic"/>
          <w:bCs/>
          <w:szCs w:val="22"/>
        </w:rPr>
        <w:t xml:space="preserve"> and beverages.</w:t>
      </w:r>
    </w:p>
    <w:p w14:paraId="4B609DEE" w14:textId="77777777" w:rsidR="00756109" w:rsidRPr="008B0AC5" w:rsidRDefault="00756109" w:rsidP="004B708E">
      <w:pPr>
        <w:spacing w:after="0"/>
        <w:rPr>
          <w:rFonts w:ascii="Century Gothic" w:hAnsi="Century Gothic"/>
          <w:bCs/>
          <w:szCs w:val="22"/>
        </w:rPr>
      </w:pPr>
    </w:p>
    <w:p w14:paraId="3BF4AF6B" w14:textId="1EB5C513" w:rsidR="00FB6E2C" w:rsidRPr="008B0AC5" w:rsidRDefault="00707EED" w:rsidP="004B708E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Cs/>
          <w:szCs w:val="22"/>
        </w:rPr>
        <w:t>Respondents</w:t>
      </w:r>
      <w:r w:rsidR="007245BC" w:rsidRPr="008B0AC5">
        <w:rPr>
          <w:rFonts w:ascii="Century Gothic" w:hAnsi="Century Gothic"/>
          <w:bCs/>
          <w:szCs w:val="22"/>
        </w:rPr>
        <w:t xml:space="preserve"> were presented with a list of health areas and asked </w:t>
      </w:r>
      <w:r w:rsidR="00DB610C" w:rsidRPr="008B0AC5">
        <w:rPr>
          <w:rFonts w:ascii="Century Gothic" w:hAnsi="Century Gothic"/>
          <w:bCs/>
          <w:szCs w:val="22"/>
        </w:rPr>
        <w:t>which were</w:t>
      </w:r>
      <w:r w:rsidR="007245BC" w:rsidRPr="008B0AC5">
        <w:rPr>
          <w:rFonts w:ascii="Century Gothic" w:hAnsi="Century Gothic"/>
          <w:bCs/>
          <w:szCs w:val="22"/>
        </w:rPr>
        <w:t xml:space="preserve"> reasons for buying </w:t>
      </w:r>
      <w:r w:rsidR="00DB610C" w:rsidRPr="008B0AC5">
        <w:rPr>
          <w:rFonts w:ascii="Century Gothic" w:hAnsi="Century Gothic"/>
          <w:bCs/>
          <w:szCs w:val="22"/>
        </w:rPr>
        <w:t xml:space="preserve">healthy lifestyle products. </w:t>
      </w:r>
      <w:r w:rsidR="00097C63" w:rsidRPr="008B0AC5">
        <w:rPr>
          <w:rFonts w:ascii="Century Gothic" w:hAnsi="Century Gothic"/>
          <w:bCs/>
          <w:szCs w:val="22"/>
        </w:rPr>
        <w:t xml:space="preserve">Globally </w:t>
      </w:r>
      <w:r w:rsidR="00455E5D" w:rsidRPr="008B0AC5">
        <w:rPr>
          <w:rFonts w:ascii="Century Gothic" w:hAnsi="Century Gothic"/>
          <w:bCs/>
          <w:szCs w:val="22"/>
        </w:rPr>
        <w:t>nearly</w:t>
      </w:r>
      <w:r w:rsidR="00B3686D" w:rsidRPr="008B0AC5">
        <w:rPr>
          <w:rFonts w:ascii="Century Gothic" w:hAnsi="Century Gothic"/>
          <w:bCs/>
          <w:szCs w:val="22"/>
        </w:rPr>
        <w:t xml:space="preserve"> six in ten (58%) </w:t>
      </w:r>
      <w:r w:rsidR="00DB610C" w:rsidRPr="008B0AC5">
        <w:rPr>
          <w:rFonts w:ascii="Century Gothic" w:hAnsi="Century Gothic"/>
          <w:bCs/>
          <w:szCs w:val="22"/>
        </w:rPr>
        <w:t xml:space="preserve">chose immune system support, significantly </w:t>
      </w:r>
      <w:r w:rsidR="006D02C4" w:rsidRPr="008B0AC5">
        <w:rPr>
          <w:rFonts w:ascii="Century Gothic" w:hAnsi="Century Gothic"/>
          <w:bCs/>
          <w:szCs w:val="22"/>
        </w:rPr>
        <w:t>more than the numbers who picked</w:t>
      </w:r>
      <w:r w:rsidR="00DB610C" w:rsidRPr="008B0AC5">
        <w:rPr>
          <w:rFonts w:ascii="Century Gothic" w:hAnsi="Century Gothic"/>
          <w:bCs/>
          <w:szCs w:val="22"/>
        </w:rPr>
        <w:t xml:space="preserve"> </w:t>
      </w:r>
      <w:r w:rsidR="00120F7C" w:rsidRPr="008B0AC5">
        <w:rPr>
          <w:rFonts w:ascii="Century Gothic" w:hAnsi="Century Gothic"/>
          <w:bCs/>
          <w:szCs w:val="22"/>
        </w:rPr>
        <w:t>healthy</w:t>
      </w:r>
      <w:r w:rsidR="00DB610C" w:rsidRPr="008B0AC5">
        <w:rPr>
          <w:rFonts w:ascii="Century Gothic" w:hAnsi="Century Gothic"/>
          <w:bCs/>
          <w:szCs w:val="22"/>
        </w:rPr>
        <w:t xml:space="preserve"> bones and joints (46%), </w:t>
      </w:r>
      <w:r w:rsidR="006475B2" w:rsidRPr="008B0AC5">
        <w:rPr>
          <w:rFonts w:ascii="Century Gothic" w:hAnsi="Century Gothic"/>
          <w:bCs/>
          <w:szCs w:val="22"/>
        </w:rPr>
        <w:t>digestive health (43%), heart health (40%) and improved energy (39%)</w:t>
      </w:r>
      <w:r w:rsidR="00756109" w:rsidRPr="008B0AC5">
        <w:rPr>
          <w:rFonts w:ascii="Century Gothic" w:hAnsi="Century Gothic"/>
          <w:bCs/>
          <w:szCs w:val="22"/>
        </w:rPr>
        <w:t>.</w:t>
      </w:r>
      <w:r w:rsidR="00A652F4" w:rsidRPr="008B0AC5">
        <w:rPr>
          <w:rFonts w:ascii="Century Gothic" w:hAnsi="Century Gothic"/>
          <w:bCs/>
          <w:szCs w:val="22"/>
        </w:rPr>
        <w:t xml:space="preserve"> Immune health was the top health benefit sought by consumers in each of the 16 countries surveyed.</w:t>
      </w:r>
    </w:p>
    <w:p w14:paraId="6F64FBFE" w14:textId="77777777" w:rsidR="00D30352" w:rsidRPr="008B0AC5" w:rsidRDefault="00D30352" w:rsidP="00EB4C63">
      <w:pPr>
        <w:spacing w:after="0"/>
        <w:rPr>
          <w:rFonts w:ascii="Century Gothic" w:hAnsi="Century Gothic"/>
          <w:bCs/>
          <w:szCs w:val="22"/>
        </w:rPr>
      </w:pPr>
    </w:p>
    <w:p w14:paraId="06F7EE24" w14:textId="3D11CFFD" w:rsidR="00EB4C63" w:rsidRPr="008B0AC5" w:rsidRDefault="00707EED" w:rsidP="00EB4C63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Cs/>
          <w:szCs w:val="22"/>
        </w:rPr>
        <w:t xml:space="preserve">As many as </w:t>
      </w:r>
      <w:r w:rsidR="001B1CD2" w:rsidRPr="008B0AC5">
        <w:rPr>
          <w:rFonts w:ascii="Century Gothic" w:hAnsi="Century Gothic"/>
          <w:bCs/>
          <w:szCs w:val="22"/>
        </w:rPr>
        <w:t>39%</w:t>
      </w:r>
      <w:r w:rsidRPr="008B0AC5">
        <w:rPr>
          <w:rFonts w:ascii="Century Gothic" w:hAnsi="Century Gothic"/>
          <w:bCs/>
          <w:szCs w:val="22"/>
        </w:rPr>
        <w:t xml:space="preserve"> </w:t>
      </w:r>
      <w:r w:rsidR="0065791A" w:rsidRPr="008B0AC5">
        <w:rPr>
          <w:rFonts w:ascii="Century Gothic" w:hAnsi="Century Gothic"/>
          <w:bCs/>
          <w:szCs w:val="22"/>
        </w:rPr>
        <w:t>of consumers</w:t>
      </w:r>
      <w:r w:rsidR="001B1CD2" w:rsidRPr="008B0AC5">
        <w:rPr>
          <w:rFonts w:ascii="Century Gothic" w:hAnsi="Century Gothic"/>
          <w:bCs/>
          <w:szCs w:val="22"/>
        </w:rPr>
        <w:t xml:space="preserve"> </w:t>
      </w:r>
      <w:r w:rsidR="0065791A" w:rsidRPr="008B0AC5">
        <w:rPr>
          <w:rFonts w:ascii="Century Gothic" w:hAnsi="Century Gothic"/>
          <w:bCs/>
          <w:szCs w:val="22"/>
        </w:rPr>
        <w:t xml:space="preserve">had used an immune health product over the past six months and a further 30% </w:t>
      </w:r>
      <w:r w:rsidR="00C067DC" w:rsidRPr="008B0AC5">
        <w:rPr>
          <w:rFonts w:ascii="Century Gothic" w:hAnsi="Century Gothic"/>
          <w:bCs/>
          <w:szCs w:val="22"/>
        </w:rPr>
        <w:t xml:space="preserve">would consider </w:t>
      </w:r>
      <w:r w:rsidR="001B1CD2" w:rsidRPr="008B0AC5">
        <w:rPr>
          <w:rFonts w:ascii="Century Gothic" w:hAnsi="Century Gothic"/>
          <w:bCs/>
          <w:szCs w:val="22"/>
        </w:rPr>
        <w:t>doing so</w:t>
      </w:r>
      <w:r w:rsidR="00C067DC" w:rsidRPr="008B0AC5">
        <w:rPr>
          <w:rFonts w:ascii="Century Gothic" w:hAnsi="Century Gothic"/>
          <w:bCs/>
          <w:szCs w:val="22"/>
        </w:rPr>
        <w:t xml:space="preserve"> in future</w:t>
      </w:r>
      <w:r w:rsidRPr="008B0AC5">
        <w:rPr>
          <w:rFonts w:ascii="Century Gothic" w:hAnsi="Century Gothic"/>
          <w:bCs/>
          <w:szCs w:val="22"/>
        </w:rPr>
        <w:t xml:space="preserve">, suggesting </w:t>
      </w:r>
      <w:r w:rsidR="00C067DC" w:rsidRPr="008B0AC5">
        <w:rPr>
          <w:rFonts w:ascii="Century Gothic" w:hAnsi="Century Gothic"/>
          <w:bCs/>
          <w:szCs w:val="22"/>
        </w:rPr>
        <w:t>a total potential</w:t>
      </w:r>
      <w:r w:rsidR="001B1CD2" w:rsidRPr="008B0AC5">
        <w:rPr>
          <w:rFonts w:ascii="Century Gothic" w:hAnsi="Century Gothic"/>
          <w:bCs/>
          <w:szCs w:val="22"/>
        </w:rPr>
        <w:t xml:space="preserve"> immune health</w:t>
      </w:r>
      <w:r w:rsidR="00C067DC" w:rsidRPr="008B0AC5">
        <w:rPr>
          <w:rFonts w:ascii="Century Gothic" w:hAnsi="Century Gothic"/>
          <w:bCs/>
          <w:szCs w:val="22"/>
        </w:rPr>
        <w:t xml:space="preserve"> market of 69%</w:t>
      </w:r>
      <w:r w:rsidR="009157E4" w:rsidRPr="008B0AC5">
        <w:rPr>
          <w:rFonts w:ascii="Century Gothic" w:hAnsi="Century Gothic"/>
          <w:bCs/>
          <w:szCs w:val="22"/>
        </w:rPr>
        <w:t>.</w:t>
      </w:r>
    </w:p>
    <w:p w14:paraId="0066E8A7" w14:textId="77777777" w:rsidR="00EB4C63" w:rsidRPr="008B0AC5" w:rsidRDefault="00EB4C63" w:rsidP="004B708E">
      <w:pPr>
        <w:spacing w:after="0"/>
        <w:rPr>
          <w:rFonts w:ascii="Century Gothic" w:hAnsi="Century Gothic"/>
          <w:bCs/>
          <w:szCs w:val="22"/>
        </w:rPr>
      </w:pPr>
    </w:p>
    <w:p w14:paraId="639D3A73" w14:textId="50ADA1B9" w:rsidR="00C565DC" w:rsidRPr="008B0AC5" w:rsidRDefault="0073250E" w:rsidP="004B708E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szCs w:val="22"/>
        </w:rPr>
        <w:t>John Quilter, Kerry VP of Global Portfolio – ProActive</w:t>
      </w:r>
      <w:r w:rsidR="000D526E" w:rsidRPr="008B0AC5">
        <w:rPr>
          <w:rFonts w:ascii="Century Gothic" w:hAnsi="Century Gothic"/>
          <w:szCs w:val="22"/>
        </w:rPr>
        <w:t xml:space="preserve"> Health</w:t>
      </w:r>
      <w:r w:rsidR="00EB4C63" w:rsidRPr="008B0AC5">
        <w:rPr>
          <w:rFonts w:ascii="Century Gothic" w:hAnsi="Century Gothic"/>
          <w:bCs/>
          <w:szCs w:val="22"/>
        </w:rPr>
        <w:t>, said:</w:t>
      </w:r>
      <w:r w:rsidR="00C067DC" w:rsidRPr="008B0AC5">
        <w:rPr>
          <w:rFonts w:ascii="Century Gothic" w:hAnsi="Century Gothic"/>
          <w:bCs/>
          <w:szCs w:val="22"/>
        </w:rPr>
        <w:t xml:space="preserve"> </w:t>
      </w:r>
      <w:r w:rsidR="004802DA" w:rsidRPr="008B0AC5">
        <w:rPr>
          <w:rFonts w:ascii="Century Gothic" w:hAnsi="Century Gothic"/>
          <w:bCs/>
          <w:szCs w:val="22"/>
        </w:rPr>
        <w:t>“</w:t>
      </w:r>
      <w:r w:rsidR="00295C3F" w:rsidRPr="008B0AC5">
        <w:rPr>
          <w:rFonts w:ascii="Century Gothic" w:hAnsi="Century Gothic"/>
          <w:bCs/>
          <w:szCs w:val="22"/>
        </w:rPr>
        <w:t>Interest in health and wellness ha</w:t>
      </w:r>
      <w:r w:rsidR="00272A70" w:rsidRPr="008B0AC5">
        <w:rPr>
          <w:rFonts w:ascii="Century Gothic" w:hAnsi="Century Gothic"/>
          <w:bCs/>
          <w:szCs w:val="22"/>
        </w:rPr>
        <w:t xml:space="preserve">s </w:t>
      </w:r>
      <w:r w:rsidR="00295C3F" w:rsidRPr="008B0AC5">
        <w:rPr>
          <w:rFonts w:ascii="Century Gothic" w:hAnsi="Century Gothic"/>
          <w:bCs/>
          <w:szCs w:val="22"/>
        </w:rPr>
        <w:t xml:space="preserve">never been higher </w:t>
      </w:r>
      <w:r w:rsidR="005368BB" w:rsidRPr="008B0AC5">
        <w:rPr>
          <w:rFonts w:ascii="Century Gothic" w:hAnsi="Century Gothic"/>
          <w:bCs/>
          <w:szCs w:val="22"/>
        </w:rPr>
        <w:t>and we wanted</w:t>
      </w:r>
      <w:r w:rsidR="00295C3F" w:rsidRPr="008B0AC5">
        <w:rPr>
          <w:rFonts w:ascii="Century Gothic" w:hAnsi="Century Gothic"/>
          <w:bCs/>
          <w:szCs w:val="22"/>
        </w:rPr>
        <w:t xml:space="preserve"> to give the industry new insights into</w:t>
      </w:r>
      <w:r w:rsidR="005368BB" w:rsidRPr="008B0AC5">
        <w:rPr>
          <w:rFonts w:ascii="Century Gothic" w:hAnsi="Century Gothic"/>
          <w:bCs/>
          <w:szCs w:val="22"/>
        </w:rPr>
        <w:t xml:space="preserve"> changing purchasing habits. </w:t>
      </w:r>
      <w:r w:rsidR="00295C3F" w:rsidRPr="008B0AC5">
        <w:rPr>
          <w:rFonts w:ascii="Century Gothic" w:hAnsi="Century Gothic"/>
          <w:bCs/>
          <w:szCs w:val="22"/>
        </w:rPr>
        <w:t xml:space="preserve">One of our key findings was the </w:t>
      </w:r>
      <w:r w:rsidR="005368BB" w:rsidRPr="008B0AC5">
        <w:rPr>
          <w:rFonts w:ascii="Century Gothic" w:hAnsi="Century Gothic"/>
          <w:bCs/>
          <w:szCs w:val="22"/>
        </w:rPr>
        <w:t xml:space="preserve">scale of </w:t>
      </w:r>
      <w:r w:rsidR="00272A70" w:rsidRPr="008B0AC5">
        <w:rPr>
          <w:rFonts w:ascii="Century Gothic" w:hAnsi="Century Gothic"/>
          <w:bCs/>
          <w:szCs w:val="22"/>
        </w:rPr>
        <w:t xml:space="preserve">the </w:t>
      </w:r>
      <w:r w:rsidR="00295C3F" w:rsidRPr="008B0AC5">
        <w:rPr>
          <w:rFonts w:ascii="Century Gothic" w:hAnsi="Century Gothic"/>
          <w:bCs/>
          <w:szCs w:val="22"/>
        </w:rPr>
        <w:t xml:space="preserve">impact of the pandemic on demand – not just for </w:t>
      </w:r>
      <w:r w:rsidR="005368BB" w:rsidRPr="008B0AC5">
        <w:rPr>
          <w:rFonts w:ascii="Century Gothic" w:hAnsi="Century Gothic"/>
          <w:bCs/>
          <w:szCs w:val="22"/>
        </w:rPr>
        <w:t>immune health</w:t>
      </w:r>
      <w:r w:rsidR="00295C3F" w:rsidRPr="008B0AC5">
        <w:rPr>
          <w:rFonts w:ascii="Century Gothic" w:hAnsi="Century Gothic"/>
          <w:bCs/>
          <w:szCs w:val="22"/>
        </w:rPr>
        <w:t xml:space="preserve"> </w:t>
      </w:r>
      <w:r w:rsidR="005368BB" w:rsidRPr="008B0AC5">
        <w:rPr>
          <w:rFonts w:ascii="Century Gothic" w:hAnsi="Century Gothic"/>
          <w:bCs/>
          <w:szCs w:val="22"/>
        </w:rPr>
        <w:t xml:space="preserve">products, but for </w:t>
      </w:r>
      <w:r w:rsidRPr="008B0AC5">
        <w:rPr>
          <w:rFonts w:ascii="Century Gothic" w:hAnsi="Century Gothic"/>
          <w:bCs/>
          <w:szCs w:val="22"/>
        </w:rPr>
        <w:t xml:space="preserve">functional foods, </w:t>
      </w:r>
      <w:r w:rsidR="005657A2" w:rsidRPr="008B0AC5">
        <w:rPr>
          <w:rFonts w:ascii="Century Gothic" w:hAnsi="Century Gothic"/>
          <w:bCs/>
          <w:szCs w:val="22"/>
        </w:rPr>
        <w:t>beverages,</w:t>
      </w:r>
      <w:r w:rsidRPr="008B0AC5">
        <w:rPr>
          <w:rFonts w:ascii="Century Gothic" w:hAnsi="Century Gothic"/>
          <w:bCs/>
          <w:szCs w:val="22"/>
        </w:rPr>
        <w:t xml:space="preserve"> and supplements</w:t>
      </w:r>
      <w:r w:rsidR="005368BB" w:rsidRPr="008B0AC5">
        <w:rPr>
          <w:rFonts w:ascii="Century Gothic" w:hAnsi="Century Gothic"/>
          <w:bCs/>
          <w:szCs w:val="22"/>
        </w:rPr>
        <w:t xml:space="preserve"> </w:t>
      </w:r>
      <w:r w:rsidR="00B674FB" w:rsidRPr="008B0AC5">
        <w:rPr>
          <w:rFonts w:ascii="Century Gothic" w:hAnsi="Century Gothic"/>
          <w:bCs/>
          <w:szCs w:val="22"/>
        </w:rPr>
        <w:t>overall</w:t>
      </w:r>
      <w:r w:rsidR="005368BB" w:rsidRPr="008B0AC5">
        <w:rPr>
          <w:rFonts w:ascii="Century Gothic" w:hAnsi="Century Gothic"/>
          <w:bCs/>
          <w:szCs w:val="22"/>
        </w:rPr>
        <w:t xml:space="preserve">. </w:t>
      </w:r>
      <w:r w:rsidR="00C565DC" w:rsidRPr="008B0AC5">
        <w:rPr>
          <w:rFonts w:ascii="Century Gothic" w:hAnsi="Century Gothic"/>
          <w:bCs/>
          <w:szCs w:val="22"/>
        </w:rPr>
        <w:t>Consumers were ado</w:t>
      </w:r>
      <w:r w:rsidRPr="008B0AC5">
        <w:rPr>
          <w:rFonts w:ascii="Century Gothic" w:hAnsi="Century Gothic"/>
          <w:bCs/>
          <w:szCs w:val="22"/>
        </w:rPr>
        <w:t>p</w:t>
      </w:r>
      <w:r w:rsidR="00C565DC" w:rsidRPr="008B0AC5">
        <w:rPr>
          <w:rFonts w:ascii="Century Gothic" w:hAnsi="Century Gothic"/>
          <w:bCs/>
          <w:szCs w:val="22"/>
        </w:rPr>
        <w:t>ting increasingly</w:t>
      </w:r>
      <w:r w:rsidR="00295C3F" w:rsidRPr="008B0AC5">
        <w:rPr>
          <w:rFonts w:ascii="Century Gothic" w:hAnsi="Century Gothic"/>
          <w:bCs/>
          <w:szCs w:val="22"/>
        </w:rPr>
        <w:t xml:space="preserve"> proactive</w:t>
      </w:r>
      <w:r w:rsidR="00B674FB" w:rsidRPr="008B0AC5">
        <w:rPr>
          <w:rFonts w:ascii="Century Gothic" w:hAnsi="Century Gothic"/>
          <w:bCs/>
          <w:szCs w:val="22"/>
        </w:rPr>
        <w:t>, holistic</w:t>
      </w:r>
      <w:r w:rsidR="00295C3F" w:rsidRPr="008B0AC5">
        <w:rPr>
          <w:rFonts w:ascii="Century Gothic" w:hAnsi="Century Gothic"/>
          <w:bCs/>
          <w:szCs w:val="22"/>
        </w:rPr>
        <w:t xml:space="preserve"> </w:t>
      </w:r>
      <w:r w:rsidR="00B674FB" w:rsidRPr="008B0AC5">
        <w:rPr>
          <w:rFonts w:ascii="Century Gothic" w:hAnsi="Century Gothic"/>
          <w:bCs/>
          <w:szCs w:val="22"/>
        </w:rPr>
        <w:t>attitudes</w:t>
      </w:r>
      <w:r w:rsidR="00C565DC" w:rsidRPr="008B0AC5">
        <w:rPr>
          <w:rFonts w:ascii="Century Gothic" w:hAnsi="Century Gothic"/>
          <w:bCs/>
          <w:szCs w:val="22"/>
        </w:rPr>
        <w:t xml:space="preserve"> to health</w:t>
      </w:r>
      <w:r w:rsidR="00B674FB" w:rsidRPr="008B0AC5">
        <w:rPr>
          <w:rFonts w:ascii="Century Gothic" w:hAnsi="Century Gothic"/>
          <w:bCs/>
          <w:szCs w:val="22"/>
        </w:rPr>
        <w:t>,</w:t>
      </w:r>
      <w:r w:rsidR="00C565DC" w:rsidRPr="008B0AC5">
        <w:rPr>
          <w:rFonts w:ascii="Century Gothic" w:hAnsi="Century Gothic"/>
          <w:bCs/>
          <w:szCs w:val="22"/>
        </w:rPr>
        <w:t xml:space="preserve"> wellness</w:t>
      </w:r>
      <w:r w:rsidR="00B674FB" w:rsidRPr="008B0AC5">
        <w:rPr>
          <w:rFonts w:ascii="Century Gothic" w:hAnsi="Century Gothic"/>
          <w:bCs/>
          <w:szCs w:val="22"/>
        </w:rPr>
        <w:t xml:space="preserve"> and nutrition</w:t>
      </w:r>
      <w:r w:rsidR="00272A70" w:rsidRPr="008B0AC5">
        <w:rPr>
          <w:rFonts w:ascii="Century Gothic" w:hAnsi="Century Gothic"/>
          <w:bCs/>
          <w:szCs w:val="22"/>
        </w:rPr>
        <w:t xml:space="preserve"> </w:t>
      </w:r>
      <w:r w:rsidR="00C565DC" w:rsidRPr="008B0AC5">
        <w:rPr>
          <w:rFonts w:ascii="Century Gothic" w:hAnsi="Century Gothic"/>
          <w:bCs/>
          <w:szCs w:val="22"/>
        </w:rPr>
        <w:t>long before 2020</w:t>
      </w:r>
      <w:r w:rsidR="00272A70" w:rsidRPr="008B0AC5">
        <w:rPr>
          <w:rFonts w:ascii="Century Gothic" w:hAnsi="Century Gothic"/>
          <w:bCs/>
          <w:szCs w:val="22"/>
        </w:rPr>
        <w:t xml:space="preserve"> but</w:t>
      </w:r>
      <w:r w:rsidR="00C565DC" w:rsidRPr="008B0AC5">
        <w:rPr>
          <w:rFonts w:ascii="Century Gothic" w:hAnsi="Century Gothic"/>
          <w:bCs/>
          <w:szCs w:val="22"/>
        </w:rPr>
        <w:t xml:space="preserve"> the pandemic has massively accelerated this trend</w:t>
      </w:r>
      <w:r w:rsidR="00B674FB" w:rsidRPr="008B0AC5">
        <w:rPr>
          <w:rFonts w:ascii="Century Gothic" w:hAnsi="Century Gothic"/>
          <w:bCs/>
          <w:szCs w:val="22"/>
        </w:rPr>
        <w:t>.”</w:t>
      </w:r>
      <w:r w:rsidR="00C565DC" w:rsidRPr="008B0AC5">
        <w:rPr>
          <w:rFonts w:ascii="Century Gothic" w:hAnsi="Century Gothic"/>
          <w:bCs/>
          <w:szCs w:val="22"/>
        </w:rPr>
        <w:t xml:space="preserve"> </w:t>
      </w:r>
    </w:p>
    <w:p w14:paraId="4AD090BE" w14:textId="42F49F0D" w:rsidR="000B462B" w:rsidRPr="008B0AC5" w:rsidRDefault="004B538A" w:rsidP="00325073">
      <w:pPr>
        <w:pStyle w:val="pf0"/>
        <w:rPr>
          <w:rFonts w:ascii="Arial" w:hAnsi="Arial" w:cs="Arial"/>
          <w:sz w:val="22"/>
          <w:szCs w:val="22"/>
        </w:rPr>
      </w:pPr>
      <w:r w:rsidRPr="008B0AC5">
        <w:rPr>
          <w:rFonts w:ascii="Century Gothic" w:hAnsi="Century Gothic"/>
          <w:bCs/>
          <w:sz w:val="22"/>
          <w:szCs w:val="22"/>
        </w:rPr>
        <w:t xml:space="preserve">The </w:t>
      </w:r>
      <w:r w:rsidR="002F50DE" w:rsidRPr="008B0AC5">
        <w:rPr>
          <w:rFonts w:ascii="Century Gothic" w:hAnsi="Century Gothic"/>
          <w:bCs/>
          <w:sz w:val="22"/>
          <w:szCs w:val="22"/>
        </w:rPr>
        <w:t>survey</w:t>
      </w:r>
      <w:r w:rsidR="00A652F4" w:rsidRPr="008B0AC5">
        <w:rPr>
          <w:rFonts w:ascii="Century Gothic" w:hAnsi="Century Gothic"/>
          <w:bCs/>
          <w:sz w:val="22"/>
          <w:szCs w:val="22"/>
        </w:rPr>
        <w:t xml:space="preserve"> also</w:t>
      </w:r>
      <w:r w:rsidR="008E581B" w:rsidRPr="008B0AC5">
        <w:rPr>
          <w:rFonts w:ascii="Century Gothic" w:hAnsi="Century Gothic"/>
          <w:bCs/>
          <w:sz w:val="22"/>
          <w:szCs w:val="22"/>
        </w:rPr>
        <w:t xml:space="preserve"> reveals </w:t>
      </w:r>
      <w:r w:rsidRPr="008B0AC5">
        <w:rPr>
          <w:rFonts w:ascii="Century Gothic" w:hAnsi="Century Gothic"/>
          <w:bCs/>
          <w:sz w:val="22"/>
          <w:szCs w:val="22"/>
        </w:rPr>
        <w:t xml:space="preserve">the food and beverage categories where immune health is a particularly powerful </w:t>
      </w:r>
      <w:r w:rsidR="006D02C4" w:rsidRPr="008B0AC5">
        <w:rPr>
          <w:rFonts w:ascii="Century Gothic" w:hAnsi="Century Gothic"/>
          <w:bCs/>
          <w:sz w:val="22"/>
          <w:szCs w:val="22"/>
        </w:rPr>
        <w:t xml:space="preserve">purchase </w:t>
      </w:r>
      <w:r w:rsidRPr="008B0AC5">
        <w:rPr>
          <w:rFonts w:ascii="Century Gothic" w:hAnsi="Century Gothic"/>
          <w:bCs/>
          <w:sz w:val="22"/>
          <w:szCs w:val="22"/>
        </w:rPr>
        <w:t xml:space="preserve">driver. </w:t>
      </w:r>
      <w:r w:rsidR="006D02C4" w:rsidRPr="008B0AC5">
        <w:rPr>
          <w:rFonts w:ascii="Century Gothic" w:hAnsi="Century Gothic"/>
          <w:bCs/>
          <w:sz w:val="22"/>
          <w:szCs w:val="22"/>
        </w:rPr>
        <w:t>One in three</w:t>
      </w:r>
      <w:r w:rsidR="0073213C" w:rsidRPr="008B0AC5">
        <w:rPr>
          <w:rFonts w:ascii="Century Gothic" w:hAnsi="Century Gothic"/>
          <w:bCs/>
          <w:sz w:val="22"/>
          <w:szCs w:val="22"/>
        </w:rPr>
        <w:t xml:space="preserve"> (33%)</w:t>
      </w:r>
      <w:r w:rsidR="006D02C4" w:rsidRPr="008B0AC5">
        <w:rPr>
          <w:rFonts w:ascii="Century Gothic" w:hAnsi="Century Gothic"/>
          <w:bCs/>
          <w:sz w:val="22"/>
          <w:szCs w:val="22"/>
        </w:rPr>
        <w:t xml:space="preserve"> </w:t>
      </w:r>
      <w:r w:rsidRPr="008B0AC5">
        <w:rPr>
          <w:rFonts w:ascii="Century Gothic" w:hAnsi="Century Gothic"/>
          <w:bCs/>
          <w:sz w:val="22"/>
          <w:szCs w:val="22"/>
        </w:rPr>
        <w:t xml:space="preserve">consumers </w:t>
      </w:r>
      <w:r w:rsidR="0073213C" w:rsidRPr="008B0AC5">
        <w:rPr>
          <w:rFonts w:ascii="Century Gothic" w:hAnsi="Century Gothic"/>
          <w:bCs/>
          <w:sz w:val="22"/>
          <w:szCs w:val="22"/>
        </w:rPr>
        <w:t xml:space="preserve">said they would be interested in </w:t>
      </w:r>
      <w:r w:rsidR="00EB4C63" w:rsidRPr="008B0AC5">
        <w:rPr>
          <w:rFonts w:ascii="Century Gothic" w:hAnsi="Century Gothic"/>
          <w:bCs/>
          <w:sz w:val="22"/>
          <w:szCs w:val="22"/>
        </w:rPr>
        <w:t xml:space="preserve">purchasing fruit and vegetable juices if they contained ingredients that promoted immune support. </w:t>
      </w:r>
      <w:r w:rsidR="002D468C">
        <w:rPr>
          <w:rFonts w:ascii="Century Gothic" w:hAnsi="Century Gothic"/>
          <w:bCs/>
          <w:sz w:val="22"/>
          <w:szCs w:val="22"/>
        </w:rPr>
        <w:t>Many other</w:t>
      </w:r>
      <w:r w:rsidR="00325073" w:rsidRPr="008B0AC5">
        <w:rPr>
          <w:rFonts w:ascii="Century Gothic" w:hAnsi="Century Gothic"/>
          <w:bCs/>
          <w:sz w:val="22"/>
          <w:szCs w:val="22"/>
        </w:rPr>
        <w:t xml:space="preserve"> </w:t>
      </w:r>
      <w:r w:rsidR="00EB4C63" w:rsidRPr="008B0AC5">
        <w:rPr>
          <w:rFonts w:ascii="Century Gothic" w:hAnsi="Century Gothic"/>
          <w:bCs/>
          <w:sz w:val="22"/>
          <w:szCs w:val="22"/>
        </w:rPr>
        <w:t>categories</w:t>
      </w:r>
      <w:r w:rsidR="002D468C">
        <w:rPr>
          <w:rFonts w:ascii="Century Gothic" w:hAnsi="Century Gothic"/>
          <w:bCs/>
          <w:sz w:val="22"/>
          <w:szCs w:val="22"/>
        </w:rPr>
        <w:t xml:space="preserve"> were also</w:t>
      </w:r>
      <w:r w:rsidR="00EB4C63" w:rsidRPr="008B0AC5">
        <w:rPr>
          <w:rFonts w:ascii="Century Gothic" w:hAnsi="Century Gothic"/>
          <w:bCs/>
          <w:sz w:val="22"/>
          <w:szCs w:val="22"/>
        </w:rPr>
        <w:t xml:space="preserve"> seen as a good fit for immune health </w:t>
      </w:r>
      <w:r w:rsidR="00120F7C" w:rsidRPr="008B0AC5">
        <w:rPr>
          <w:rFonts w:ascii="Century Gothic" w:hAnsi="Century Gothic"/>
          <w:bCs/>
          <w:sz w:val="22"/>
          <w:szCs w:val="22"/>
        </w:rPr>
        <w:t>benefits</w:t>
      </w:r>
      <w:r w:rsidR="002D468C">
        <w:rPr>
          <w:rFonts w:ascii="Century Gothic" w:hAnsi="Century Gothic"/>
          <w:bCs/>
          <w:sz w:val="22"/>
          <w:szCs w:val="22"/>
        </w:rPr>
        <w:t>,</w:t>
      </w:r>
      <w:r w:rsidR="00EB4C63" w:rsidRPr="008B0AC5">
        <w:rPr>
          <w:rFonts w:ascii="Century Gothic" w:hAnsi="Century Gothic"/>
          <w:bCs/>
          <w:sz w:val="22"/>
          <w:szCs w:val="22"/>
        </w:rPr>
        <w:t xml:space="preserve"> </w:t>
      </w:r>
      <w:r w:rsidR="00325073" w:rsidRPr="008B0AC5">
        <w:rPr>
          <w:rFonts w:ascii="Century Gothic" w:hAnsi="Century Gothic"/>
          <w:bCs/>
          <w:sz w:val="22"/>
          <w:szCs w:val="22"/>
        </w:rPr>
        <w:t>includ</w:t>
      </w:r>
      <w:r w:rsidR="002D468C">
        <w:rPr>
          <w:rFonts w:ascii="Century Gothic" w:hAnsi="Century Gothic"/>
          <w:bCs/>
          <w:sz w:val="22"/>
          <w:szCs w:val="22"/>
        </w:rPr>
        <w:t>ing</w:t>
      </w:r>
      <w:r w:rsidR="00325073" w:rsidRPr="008B0AC5">
        <w:rPr>
          <w:rFonts w:ascii="Century Gothic" w:hAnsi="Century Gothic"/>
          <w:bCs/>
          <w:sz w:val="22"/>
          <w:szCs w:val="22"/>
        </w:rPr>
        <w:t xml:space="preserve"> </w:t>
      </w:r>
      <w:r w:rsidR="00EB4C63" w:rsidRPr="008B0AC5">
        <w:rPr>
          <w:rFonts w:ascii="Century Gothic" w:hAnsi="Century Gothic"/>
          <w:bCs/>
          <w:sz w:val="22"/>
          <w:szCs w:val="22"/>
        </w:rPr>
        <w:t>spoonable yogurt (31%</w:t>
      </w:r>
      <w:r w:rsidR="00F66990" w:rsidRPr="008B0AC5">
        <w:rPr>
          <w:rFonts w:ascii="Century Gothic" w:hAnsi="Century Gothic"/>
          <w:bCs/>
          <w:sz w:val="22"/>
          <w:szCs w:val="22"/>
        </w:rPr>
        <w:t>)</w:t>
      </w:r>
      <w:r w:rsidR="00EB4C63" w:rsidRPr="008B0AC5">
        <w:rPr>
          <w:rFonts w:ascii="Century Gothic" w:hAnsi="Century Gothic"/>
          <w:bCs/>
          <w:sz w:val="22"/>
          <w:szCs w:val="22"/>
        </w:rPr>
        <w:t>, dairy-based drinks (28%)</w:t>
      </w:r>
      <w:r w:rsidR="00325073" w:rsidRPr="008B0AC5">
        <w:rPr>
          <w:rFonts w:ascii="Century Gothic" w:hAnsi="Century Gothic"/>
          <w:bCs/>
          <w:sz w:val="22"/>
          <w:szCs w:val="22"/>
        </w:rPr>
        <w:t xml:space="preserve"> and hot </w:t>
      </w:r>
      <w:r w:rsidR="00EB4C63" w:rsidRPr="008B0AC5">
        <w:rPr>
          <w:rFonts w:ascii="Century Gothic" w:hAnsi="Century Gothic"/>
          <w:bCs/>
          <w:sz w:val="22"/>
          <w:szCs w:val="22"/>
        </w:rPr>
        <w:t>beverages</w:t>
      </w:r>
      <w:r w:rsidR="00272A70" w:rsidRPr="008B0AC5">
        <w:rPr>
          <w:rFonts w:ascii="Century Gothic" w:hAnsi="Century Gothic"/>
          <w:bCs/>
          <w:sz w:val="22"/>
          <w:szCs w:val="22"/>
        </w:rPr>
        <w:t xml:space="preserve"> (24%).</w:t>
      </w:r>
    </w:p>
    <w:p w14:paraId="74C383DB" w14:textId="34A8F941" w:rsidR="00606DD9" w:rsidRPr="008B0AC5" w:rsidRDefault="0073250E" w:rsidP="00351190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szCs w:val="22"/>
        </w:rPr>
        <w:lastRenderedPageBreak/>
        <w:t xml:space="preserve">Wellmune, Kerry’s proprietary baker’s yeast beta 1,3/1,6 glucan, is </w:t>
      </w:r>
      <w:r w:rsidR="005368BB" w:rsidRPr="008B0AC5">
        <w:rPr>
          <w:rFonts w:ascii="Century Gothic" w:hAnsi="Century Gothic"/>
          <w:bCs/>
          <w:szCs w:val="22"/>
        </w:rPr>
        <w:t xml:space="preserve">clinically </w:t>
      </w:r>
      <w:r w:rsidR="00BB7E24" w:rsidRPr="008B0AC5">
        <w:rPr>
          <w:rFonts w:ascii="Century Gothic" w:hAnsi="Century Gothic"/>
          <w:bCs/>
          <w:szCs w:val="22"/>
        </w:rPr>
        <w:t>supported</w:t>
      </w:r>
      <w:r w:rsidR="005368BB" w:rsidRPr="008B0AC5">
        <w:rPr>
          <w:rFonts w:ascii="Century Gothic" w:hAnsi="Century Gothic"/>
          <w:bCs/>
          <w:szCs w:val="22"/>
        </w:rPr>
        <w:t xml:space="preserve"> to help strengthen the immune system</w:t>
      </w:r>
      <w:r w:rsidR="00272A70" w:rsidRPr="008B0AC5">
        <w:rPr>
          <w:rFonts w:ascii="Century Gothic" w:hAnsi="Century Gothic"/>
          <w:bCs/>
          <w:szCs w:val="22"/>
        </w:rPr>
        <w:t xml:space="preserve">, and the survey shows that </w:t>
      </w:r>
      <w:r w:rsidRPr="008B0AC5">
        <w:rPr>
          <w:rFonts w:ascii="Century Gothic" w:hAnsi="Century Gothic"/>
          <w:bCs/>
          <w:szCs w:val="22"/>
        </w:rPr>
        <w:t>the brand instills high levels of trust.</w:t>
      </w:r>
      <w:r w:rsidR="00606DD9" w:rsidRPr="008B0AC5">
        <w:rPr>
          <w:rFonts w:ascii="Century Gothic" w:hAnsi="Century Gothic"/>
          <w:bCs/>
          <w:szCs w:val="22"/>
        </w:rPr>
        <w:t xml:space="preserve"> </w:t>
      </w:r>
    </w:p>
    <w:p w14:paraId="073C52FA" w14:textId="77777777" w:rsidR="00606DD9" w:rsidRPr="008B0AC5" w:rsidRDefault="00606DD9" w:rsidP="00351190">
      <w:pPr>
        <w:spacing w:after="0"/>
        <w:rPr>
          <w:rFonts w:ascii="Century Gothic" w:hAnsi="Century Gothic"/>
          <w:bCs/>
          <w:szCs w:val="22"/>
        </w:rPr>
      </w:pPr>
    </w:p>
    <w:p w14:paraId="2DB03C39" w14:textId="0F05C7F6" w:rsidR="006D02C4" w:rsidRPr="008B0AC5" w:rsidRDefault="0073250E" w:rsidP="00351190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szCs w:val="22"/>
        </w:rPr>
        <w:t xml:space="preserve">Respondents were given a detailed description of Wellmune and the types of formats </w:t>
      </w:r>
      <w:r w:rsidR="007206B7" w:rsidRPr="008B0AC5">
        <w:rPr>
          <w:rFonts w:ascii="Century Gothic" w:hAnsi="Century Gothic"/>
          <w:szCs w:val="22"/>
        </w:rPr>
        <w:t>in which it can be found</w:t>
      </w:r>
      <w:r w:rsidR="00606DD9" w:rsidRPr="008B0AC5">
        <w:rPr>
          <w:rFonts w:ascii="Century Gothic" w:hAnsi="Century Gothic"/>
          <w:szCs w:val="22"/>
        </w:rPr>
        <w:t xml:space="preserve">. Eight in ten (80%) </w:t>
      </w:r>
      <w:r w:rsidRPr="008B0AC5">
        <w:rPr>
          <w:rFonts w:ascii="Century Gothic" w:hAnsi="Century Gothic"/>
          <w:szCs w:val="22"/>
        </w:rPr>
        <w:t>found the description believable and 56% thought it was unique</w:t>
      </w:r>
      <w:r w:rsidR="000A510C" w:rsidRPr="008B0AC5">
        <w:rPr>
          <w:rFonts w:ascii="Century Gothic" w:hAnsi="Century Gothic"/>
          <w:bCs/>
          <w:szCs w:val="22"/>
        </w:rPr>
        <w:t xml:space="preserve">. Seven in ten (70%) </w:t>
      </w:r>
      <w:r w:rsidR="00AA0B60" w:rsidRPr="008B0AC5">
        <w:rPr>
          <w:rFonts w:ascii="Century Gothic" w:hAnsi="Century Gothic"/>
          <w:bCs/>
          <w:szCs w:val="22"/>
        </w:rPr>
        <w:t xml:space="preserve">said </w:t>
      </w:r>
      <w:r w:rsidR="000A510C" w:rsidRPr="008B0AC5">
        <w:rPr>
          <w:rFonts w:ascii="Century Gothic" w:hAnsi="Century Gothic"/>
          <w:bCs/>
          <w:szCs w:val="22"/>
        </w:rPr>
        <w:t xml:space="preserve">they would definitely or probably purchase a product containing </w:t>
      </w:r>
      <w:r w:rsidR="008B516E" w:rsidRPr="008B0AC5">
        <w:rPr>
          <w:rFonts w:ascii="Century Gothic" w:hAnsi="Century Gothic"/>
          <w:bCs/>
          <w:szCs w:val="22"/>
        </w:rPr>
        <w:t>Wellmune</w:t>
      </w:r>
      <w:r w:rsidR="000A510C" w:rsidRPr="008B0AC5">
        <w:rPr>
          <w:rFonts w:ascii="Century Gothic" w:hAnsi="Century Gothic"/>
          <w:bCs/>
          <w:szCs w:val="22"/>
        </w:rPr>
        <w:t xml:space="preserve">, and half (50%) said </w:t>
      </w:r>
      <w:r w:rsidR="008B516E" w:rsidRPr="008B0AC5">
        <w:rPr>
          <w:rFonts w:ascii="Century Gothic" w:hAnsi="Century Gothic"/>
          <w:bCs/>
          <w:szCs w:val="22"/>
        </w:rPr>
        <w:t>its</w:t>
      </w:r>
      <w:r w:rsidR="000A510C" w:rsidRPr="008B0AC5">
        <w:rPr>
          <w:rFonts w:ascii="Century Gothic" w:hAnsi="Century Gothic"/>
          <w:bCs/>
          <w:szCs w:val="22"/>
        </w:rPr>
        <w:t xml:space="preserve"> inclusion would influence them to switch brands.</w:t>
      </w:r>
    </w:p>
    <w:p w14:paraId="5B332684" w14:textId="77777777" w:rsidR="006A4DA3" w:rsidRPr="008B0AC5" w:rsidRDefault="006A4DA3" w:rsidP="00351190">
      <w:pPr>
        <w:spacing w:after="0"/>
        <w:rPr>
          <w:rFonts w:ascii="Century Gothic" w:hAnsi="Century Gothic"/>
          <w:bCs/>
          <w:szCs w:val="22"/>
        </w:rPr>
      </w:pPr>
    </w:p>
    <w:p w14:paraId="2394BF23" w14:textId="30181630" w:rsidR="008229C4" w:rsidRPr="008B0AC5" w:rsidRDefault="008229C4" w:rsidP="008229C4">
      <w:pPr>
        <w:spacing w:after="0"/>
        <w:rPr>
          <w:rFonts w:ascii="Century Gothic" w:hAnsi="Century Gothic"/>
          <w:bCs/>
          <w:szCs w:val="22"/>
        </w:rPr>
      </w:pPr>
      <w:r w:rsidRPr="008B0AC5">
        <w:rPr>
          <w:rFonts w:ascii="Century Gothic" w:hAnsi="Century Gothic"/>
          <w:bCs/>
          <w:szCs w:val="22"/>
        </w:rPr>
        <w:t xml:space="preserve">John Quilter added: “Manufacturers should see the surge in demand </w:t>
      </w:r>
      <w:r w:rsidR="00295C3F" w:rsidRPr="008B0AC5">
        <w:rPr>
          <w:rFonts w:ascii="Century Gothic" w:hAnsi="Century Gothic"/>
          <w:bCs/>
          <w:szCs w:val="22"/>
        </w:rPr>
        <w:t xml:space="preserve">for immune health products </w:t>
      </w:r>
      <w:r w:rsidRPr="008B0AC5">
        <w:rPr>
          <w:rFonts w:ascii="Century Gothic" w:hAnsi="Century Gothic"/>
          <w:bCs/>
          <w:szCs w:val="22"/>
        </w:rPr>
        <w:t xml:space="preserve">not as an opportunity, but as a reason for increased responsibility. Everyone in the immune health sector needs </w:t>
      </w:r>
      <w:r w:rsidR="00A652F4" w:rsidRPr="008B0AC5">
        <w:rPr>
          <w:rFonts w:ascii="Century Gothic" w:hAnsi="Century Gothic"/>
          <w:bCs/>
          <w:szCs w:val="22"/>
        </w:rPr>
        <w:t xml:space="preserve">to </w:t>
      </w:r>
      <w:r w:rsidRPr="008B0AC5">
        <w:rPr>
          <w:rFonts w:ascii="Century Gothic" w:hAnsi="Century Gothic"/>
          <w:bCs/>
          <w:szCs w:val="22"/>
        </w:rPr>
        <w:t>earn the trust of consumers by communicating transparently about product benefits</w:t>
      </w:r>
      <w:r w:rsidR="008B516E" w:rsidRPr="008B0AC5">
        <w:rPr>
          <w:rFonts w:ascii="Century Gothic" w:hAnsi="Century Gothic"/>
          <w:bCs/>
          <w:szCs w:val="22"/>
        </w:rPr>
        <w:t xml:space="preserve"> </w:t>
      </w:r>
      <w:r w:rsidRPr="008B0AC5">
        <w:rPr>
          <w:rFonts w:ascii="Century Gothic" w:hAnsi="Century Gothic"/>
          <w:bCs/>
          <w:szCs w:val="22"/>
        </w:rPr>
        <w:t>and using proven ingredients supported by high-quality research.</w:t>
      </w:r>
      <w:r w:rsidR="005368BB" w:rsidRPr="008B0AC5">
        <w:rPr>
          <w:rFonts w:ascii="Century Gothic" w:hAnsi="Century Gothic"/>
          <w:bCs/>
          <w:szCs w:val="22"/>
        </w:rPr>
        <w:t xml:space="preserve"> </w:t>
      </w:r>
      <w:r w:rsidR="000A510C" w:rsidRPr="008B0AC5">
        <w:rPr>
          <w:rFonts w:ascii="Century Gothic" w:hAnsi="Century Gothic"/>
          <w:bCs/>
          <w:szCs w:val="22"/>
        </w:rPr>
        <w:t xml:space="preserve">The reason Wellmune connects </w:t>
      </w:r>
      <w:r w:rsidR="00A652F4" w:rsidRPr="008B0AC5">
        <w:rPr>
          <w:rFonts w:ascii="Century Gothic" w:hAnsi="Century Gothic"/>
          <w:bCs/>
          <w:szCs w:val="22"/>
        </w:rPr>
        <w:t xml:space="preserve">so well </w:t>
      </w:r>
      <w:r w:rsidR="000A510C" w:rsidRPr="008B0AC5">
        <w:rPr>
          <w:rFonts w:ascii="Century Gothic" w:hAnsi="Century Gothic"/>
          <w:bCs/>
          <w:szCs w:val="22"/>
        </w:rPr>
        <w:t>with consumers is that its benefits are substantiated by science</w:t>
      </w:r>
      <w:r w:rsidR="00A652F4" w:rsidRPr="008B0AC5">
        <w:rPr>
          <w:rFonts w:ascii="Century Gothic" w:hAnsi="Century Gothic"/>
          <w:bCs/>
          <w:szCs w:val="22"/>
        </w:rPr>
        <w:t>.”</w:t>
      </w:r>
    </w:p>
    <w:p w14:paraId="53B8F9EE" w14:textId="6D3BE668" w:rsidR="00351190" w:rsidRPr="00120F7C" w:rsidRDefault="00351190" w:rsidP="00351190">
      <w:pPr>
        <w:spacing w:after="0"/>
        <w:rPr>
          <w:rFonts w:ascii="Century Gothic" w:hAnsi="Century Gothic"/>
          <w:bCs/>
          <w:szCs w:val="22"/>
        </w:rPr>
      </w:pPr>
    </w:p>
    <w:p w14:paraId="56F8880A" w14:textId="17E1143B" w:rsidR="001B76AC" w:rsidRPr="00120F7C" w:rsidRDefault="001B76AC" w:rsidP="004C2B01">
      <w:pPr>
        <w:rPr>
          <w:rFonts w:ascii="Century Gothic" w:hAnsi="Century Gothic"/>
          <w:b/>
          <w:szCs w:val="22"/>
        </w:rPr>
      </w:pPr>
      <w:r w:rsidRPr="00120F7C">
        <w:rPr>
          <w:rFonts w:ascii="Century Gothic" w:hAnsi="Century Gothic"/>
          <w:b/>
          <w:szCs w:val="22"/>
        </w:rPr>
        <w:t>ENDS</w:t>
      </w:r>
    </w:p>
    <w:p w14:paraId="731E1DB9" w14:textId="2533E5C7" w:rsidR="00097C63" w:rsidRPr="008B0AC5" w:rsidRDefault="00097C63" w:rsidP="00097C63">
      <w:pPr>
        <w:spacing w:after="0"/>
        <w:rPr>
          <w:rFonts w:ascii="Century Gothic" w:hAnsi="Century Gothic"/>
          <w:b/>
          <w:sz w:val="20"/>
        </w:rPr>
      </w:pPr>
      <w:r w:rsidRPr="008B0AC5">
        <w:rPr>
          <w:rFonts w:ascii="Century Gothic" w:hAnsi="Century Gothic"/>
          <w:b/>
          <w:sz w:val="20"/>
        </w:rPr>
        <w:t>Notes</w:t>
      </w:r>
    </w:p>
    <w:p w14:paraId="64FA18B4" w14:textId="37131BCB" w:rsidR="00B3686D" w:rsidRPr="008B0AC5" w:rsidRDefault="00B3686D" w:rsidP="00B3686D">
      <w:pPr>
        <w:rPr>
          <w:rFonts w:ascii="Century Gothic" w:hAnsi="Century Gothic"/>
          <w:bCs/>
          <w:sz w:val="20"/>
        </w:rPr>
      </w:pPr>
      <w:r w:rsidRPr="008B0AC5">
        <w:rPr>
          <w:rFonts w:ascii="Century Gothic" w:hAnsi="Century Gothic"/>
          <w:bCs/>
          <w:sz w:val="20"/>
        </w:rPr>
        <w:t>Survey carried out</w:t>
      </w:r>
      <w:r w:rsidR="007245BC" w:rsidRPr="008B0AC5">
        <w:rPr>
          <w:rFonts w:ascii="Century Gothic" w:hAnsi="Century Gothic"/>
          <w:bCs/>
          <w:sz w:val="20"/>
        </w:rPr>
        <w:t xml:space="preserve"> online</w:t>
      </w:r>
      <w:r w:rsidRPr="008B0AC5">
        <w:rPr>
          <w:rFonts w:ascii="Century Gothic" w:hAnsi="Century Gothic"/>
          <w:bCs/>
          <w:sz w:val="20"/>
        </w:rPr>
        <w:t xml:space="preserve"> in January 2021. </w:t>
      </w:r>
      <w:r w:rsidR="00C77536" w:rsidRPr="008B0AC5">
        <w:rPr>
          <w:rFonts w:ascii="Century Gothic" w:hAnsi="Century Gothic"/>
          <w:bCs/>
          <w:sz w:val="20"/>
        </w:rPr>
        <w:t>Total sample (n=13,072)</w:t>
      </w:r>
      <w:r w:rsidR="002F50DE" w:rsidRPr="008B0AC5">
        <w:rPr>
          <w:rFonts w:ascii="Century Gothic" w:hAnsi="Century Gothic"/>
          <w:bCs/>
          <w:sz w:val="20"/>
        </w:rPr>
        <w:t>.</w:t>
      </w:r>
      <w:r w:rsidR="00C77536" w:rsidRPr="008B0AC5">
        <w:rPr>
          <w:rFonts w:ascii="Century Gothic" w:hAnsi="Century Gothic"/>
          <w:bCs/>
          <w:sz w:val="20"/>
        </w:rPr>
        <w:t xml:space="preserve"> </w:t>
      </w:r>
      <w:r w:rsidRPr="008B0AC5">
        <w:rPr>
          <w:rFonts w:ascii="Century Gothic" w:hAnsi="Century Gothic"/>
          <w:bCs/>
          <w:sz w:val="20"/>
        </w:rPr>
        <w:t>Australia (n=805), Brazil (n=804),China (n=808), Colombia (n=803), France (n=801),Germany (n=805),India (n=801), Indonesia (n=805),Italy (n=804), Japan (n=805),Mexico (n=804), South Korea (n=806), Spain (n=802),Thailand (n=809), UK (n=808), USA (n=1002)</w:t>
      </w:r>
      <w:r w:rsidR="001D1515" w:rsidRPr="008B0AC5">
        <w:rPr>
          <w:rFonts w:ascii="Century Gothic" w:hAnsi="Century Gothic"/>
          <w:bCs/>
          <w:sz w:val="20"/>
        </w:rPr>
        <w:t>. All respondents had responsibility for grocery purchasing decisions and had used, or considered using, a healthy lifestyle product such as a supplement or functional food over the previous six months.</w:t>
      </w:r>
    </w:p>
    <w:p w14:paraId="4DAA61C0" w14:textId="77777777" w:rsidR="00484CD2" w:rsidRPr="008B0AC5" w:rsidRDefault="00484CD2" w:rsidP="00484CD2">
      <w:pPr>
        <w:spacing w:after="0"/>
        <w:rPr>
          <w:rFonts w:ascii="Century Gothic" w:hAnsi="Century Gothic"/>
          <w:b/>
          <w:sz w:val="20"/>
        </w:rPr>
      </w:pPr>
      <w:r w:rsidRPr="008B0AC5">
        <w:rPr>
          <w:rFonts w:ascii="Century Gothic" w:hAnsi="Century Gothic"/>
          <w:b/>
          <w:sz w:val="20"/>
        </w:rPr>
        <w:t>About Wellmune</w:t>
      </w:r>
      <w:r w:rsidRPr="008B0AC5">
        <w:rPr>
          <w:rFonts w:ascii="Century Gothic" w:hAnsi="Century Gothic"/>
          <w:b/>
          <w:sz w:val="20"/>
          <w:vertAlign w:val="superscript"/>
        </w:rPr>
        <w:t>®</w:t>
      </w:r>
    </w:p>
    <w:p w14:paraId="1C74F026" w14:textId="01EE5BEF" w:rsidR="00484CD2" w:rsidRPr="008B0AC5" w:rsidRDefault="00484CD2" w:rsidP="00484CD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</w:rPr>
      </w:pPr>
      <w:bookmarkStart w:id="0" w:name="_Hlk36804408"/>
      <w:r w:rsidRPr="008B0AC5">
        <w:rPr>
          <w:rFonts w:ascii="Century Gothic" w:hAnsi="Century Gothic" w:cs="MyriadPro-Regular"/>
          <w:sz w:val="20"/>
        </w:rPr>
        <w:t>Wellmune</w:t>
      </w:r>
      <w:r w:rsidRPr="008B0AC5">
        <w:rPr>
          <w:rFonts w:ascii="Century Gothic" w:hAnsi="Century Gothic" w:cs="MyriadPro-Regular"/>
          <w:sz w:val="20"/>
          <w:vertAlign w:val="superscript"/>
        </w:rPr>
        <w:t>®</w:t>
      </w:r>
      <w:r w:rsidRPr="008B0AC5">
        <w:rPr>
          <w:rFonts w:ascii="Century Gothic" w:hAnsi="Century Gothic" w:cs="MyriadPro-Regular"/>
          <w:sz w:val="20"/>
        </w:rPr>
        <w:t xml:space="preserve"> is a </w:t>
      </w:r>
      <w:r w:rsidR="00BD6EDA" w:rsidRPr="008B0AC5">
        <w:rPr>
          <w:rFonts w:ascii="Century Gothic" w:hAnsi="Century Gothic" w:cs="MyriadPro-Regular"/>
          <w:sz w:val="20"/>
        </w:rPr>
        <w:t xml:space="preserve">natural </w:t>
      </w:r>
      <w:r w:rsidRPr="008B0AC5">
        <w:rPr>
          <w:rFonts w:ascii="Century Gothic" w:hAnsi="Century Gothic" w:cs="MyriadPro-Regular"/>
          <w:sz w:val="20"/>
        </w:rPr>
        <w:t>food, beverage, and supplement ingredient clinically proven to help strengthen the immune system</w:t>
      </w:r>
      <w:bookmarkEnd w:id="0"/>
      <w:r w:rsidRPr="008B0AC5">
        <w:rPr>
          <w:rFonts w:ascii="Century Gothic" w:hAnsi="Century Gothic" w:cs="MyriadPro-Regular"/>
          <w:sz w:val="20"/>
        </w:rPr>
        <w:t>, making it easier for people of all ages to be well and stay well. Part of Kerry’s ProActive Health portfolio, Wellmune</w:t>
      </w:r>
      <w:r w:rsidRPr="008B0AC5">
        <w:rPr>
          <w:rFonts w:ascii="Century Gothic" w:hAnsi="Century Gothic" w:cs="MyriadPro-Regular"/>
          <w:sz w:val="20"/>
          <w:vertAlign w:val="superscript"/>
        </w:rPr>
        <w:t xml:space="preserve"> </w:t>
      </w:r>
      <w:r w:rsidRPr="008B0AC5">
        <w:rPr>
          <w:rFonts w:ascii="Century Gothic" w:hAnsi="Century Gothic" w:cs="MyriadPro-Regular"/>
          <w:sz w:val="20"/>
        </w:rPr>
        <w:t>is a proprietary baker’s yeast beta 1,3/1,6 glucan, and is patented, Kosher, Halal, non-allergenic, gluten-free</w:t>
      </w:r>
      <w:r w:rsidR="00CD0E07" w:rsidRPr="008B0AC5">
        <w:rPr>
          <w:rFonts w:ascii="Century Gothic" w:hAnsi="Century Gothic" w:cs="MyriadPro-Regular"/>
          <w:sz w:val="20"/>
        </w:rPr>
        <w:t xml:space="preserve"> and available in Non-GMO Project verified</w:t>
      </w:r>
      <w:r w:rsidRPr="008B0AC5">
        <w:rPr>
          <w:rFonts w:ascii="Century Gothic" w:hAnsi="Century Gothic" w:cs="MyriadPro-Regular"/>
          <w:sz w:val="20"/>
        </w:rPr>
        <w:t xml:space="preserve">. As a global brand available in more than 60 countries, Wellmune has regulatory approval in major markets, including GRAS status in the US and novel food approval in Europe and China. A recipient of numerous industry awards, Wellmune is part of Kerry’s nutrition and wellness portfolio. For more information, visit </w:t>
      </w:r>
      <w:hyperlink r:id="rId8" w:history="1">
        <w:r w:rsidRPr="008B0AC5">
          <w:rPr>
            <w:rStyle w:val="Hyperlink"/>
            <w:rFonts w:ascii="Century Gothic" w:hAnsi="Century Gothic" w:cs="MyriadPro-Regular"/>
            <w:sz w:val="20"/>
          </w:rPr>
          <w:t>Wellmune.com</w:t>
        </w:r>
      </w:hyperlink>
      <w:r w:rsidRPr="008B0AC5">
        <w:rPr>
          <w:rFonts w:ascii="Century Gothic" w:hAnsi="Century Gothic" w:cs="MyriadPro-Regular"/>
          <w:sz w:val="20"/>
        </w:rPr>
        <w:t xml:space="preserve"> or follow us on </w:t>
      </w:r>
      <w:hyperlink r:id="rId9" w:history="1">
        <w:r w:rsidRPr="008B0AC5">
          <w:rPr>
            <w:rStyle w:val="Hyperlink"/>
            <w:rFonts w:ascii="Century Gothic" w:hAnsi="Century Gothic" w:cs="MyriadPro-Regular"/>
            <w:sz w:val="20"/>
          </w:rPr>
          <w:t>LinkedIn</w:t>
        </w:r>
      </w:hyperlink>
      <w:r w:rsidRPr="008B0AC5">
        <w:rPr>
          <w:rFonts w:ascii="Century Gothic" w:hAnsi="Century Gothic" w:cs="MyriadPro-Regular"/>
          <w:sz w:val="20"/>
        </w:rPr>
        <w:t xml:space="preserve">, </w:t>
      </w:r>
      <w:hyperlink r:id="rId10" w:history="1">
        <w:r w:rsidRPr="008B0AC5">
          <w:rPr>
            <w:rStyle w:val="Hyperlink"/>
            <w:rFonts w:ascii="Century Gothic" w:hAnsi="Century Gothic" w:cs="MyriadPro-Regular"/>
            <w:sz w:val="20"/>
          </w:rPr>
          <w:t>Facebook</w:t>
        </w:r>
      </w:hyperlink>
      <w:r w:rsidRPr="008B0AC5">
        <w:rPr>
          <w:rFonts w:ascii="Century Gothic" w:hAnsi="Century Gothic" w:cs="MyriadPro-Regular"/>
          <w:sz w:val="20"/>
        </w:rPr>
        <w:t xml:space="preserve">, </w:t>
      </w:r>
      <w:hyperlink r:id="rId11" w:history="1">
        <w:r w:rsidRPr="008B0AC5">
          <w:rPr>
            <w:rStyle w:val="Hyperlink"/>
            <w:rFonts w:ascii="Century Gothic" w:hAnsi="Century Gothic" w:cs="MyriadPro-Regular"/>
            <w:sz w:val="20"/>
          </w:rPr>
          <w:t>Twitter</w:t>
        </w:r>
      </w:hyperlink>
      <w:r w:rsidRPr="008B0AC5">
        <w:rPr>
          <w:rStyle w:val="Hyperlink"/>
          <w:rFonts w:ascii="Century Gothic" w:hAnsi="Century Gothic" w:cs="MyriadPro-Regular"/>
          <w:sz w:val="20"/>
        </w:rPr>
        <w:t>,</w:t>
      </w:r>
      <w:r w:rsidRPr="008B0AC5">
        <w:rPr>
          <w:rFonts w:ascii="Century Gothic" w:hAnsi="Century Gothic" w:cs="MyriadPro-Regular"/>
          <w:sz w:val="20"/>
        </w:rPr>
        <w:t xml:space="preserve"> and </w:t>
      </w:r>
      <w:hyperlink r:id="rId12" w:history="1">
        <w:r w:rsidRPr="008B0AC5">
          <w:rPr>
            <w:rStyle w:val="Hyperlink"/>
            <w:rFonts w:ascii="Century Gothic" w:hAnsi="Century Gothic" w:cs="MyriadPro-Regular"/>
            <w:sz w:val="20"/>
          </w:rPr>
          <w:t>YouTube</w:t>
        </w:r>
      </w:hyperlink>
      <w:r w:rsidRPr="008B0AC5">
        <w:rPr>
          <w:rFonts w:ascii="Century Gothic" w:hAnsi="Century Gothic" w:cs="MyriadPro-Regular"/>
          <w:sz w:val="20"/>
        </w:rPr>
        <w:t>.</w:t>
      </w:r>
    </w:p>
    <w:p w14:paraId="1EA9C176" w14:textId="77777777" w:rsidR="00C309B2" w:rsidRPr="008B0AC5" w:rsidRDefault="00C309B2" w:rsidP="008A5905">
      <w:pPr>
        <w:spacing w:after="0"/>
        <w:rPr>
          <w:rFonts w:ascii="Century Gothic" w:hAnsi="Century Gothic"/>
          <w:b/>
          <w:sz w:val="20"/>
        </w:rPr>
      </w:pPr>
    </w:p>
    <w:p w14:paraId="7D7771C0" w14:textId="7C9296A2" w:rsidR="007F729E" w:rsidRPr="008B0AC5" w:rsidRDefault="00F34F60" w:rsidP="008A5905">
      <w:pPr>
        <w:spacing w:after="0"/>
        <w:rPr>
          <w:rFonts w:ascii="Century Gothic" w:hAnsi="Century Gothic"/>
          <w:b/>
          <w:sz w:val="20"/>
        </w:rPr>
      </w:pPr>
      <w:r w:rsidRPr="008B0AC5">
        <w:rPr>
          <w:rFonts w:ascii="Century Gothic" w:hAnsi="Century Gothic"/>
          <w:b/>
          <w:sz w:val="20"/>
        </w:rPr>
        <w:t>Contact</w:t>
      </w:r>
    </w:p>
    <w:p w14:paraId="2D3194EA" w14:textId="77777777" w:rsidR="00715C62" w:rsidRPr="008B0AC5" w:rsidRDefault="00715C62" w:rsidP="008A59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sz w:val="20"/>
        </w:rPr>
      </w:pPr>
      <w:r w:rsidRPr="008B0AC5">
        <w:rPr>
          <w:rFonts w:ascii="Century Gothic" w:hAnsi="Century Gothic" w:cs="MyriadPro-Regular"/>
          <w:sz w:val="20"/>
        </w:rPr>
        <w:t xml:space="preserve">Molly Fitzgerald </w:t>
      </w:r>
    </w:p>
    <w:p w14:paraId="622AB06C" w14:textId="11481836" w:rsidR="00715C62" w:rsidRPr="008B0AC5" w:rsidRDefault="00715C62" w:rsidP="008A59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MyriadPro-Regular"/>
          <w:sz w:val="20"/>
        </w:rPr>
      </w:pPr>
      <w:r w:rsidRPr="008B0AC5">
        <w:rPr>
          <w:rFonts w:ascii="Century Gothic" w:hAnsi="Century Gothic" w:cs="MyriadPro-Regular"/>
          <w:sz w:val="20"/>
        </w:rPr>
        <w:t>Digital Communications</w:t>
      </w:r>
      <w:r w:rsidR="005A689F" w:rsidRPr="008B0AC5">
        <w:rPr>
          <w:rFonts w:ascii="Century Gothic" w:hAnsi="Century Gothic" w:cs="MyriadPro-Regular"/>
          <w:sz w:val="20"/>
        </w:rPr>
        <w:t>, Kerry</w:t>
      </w:r>
    </w:p>
    <w:p w14:paraId="67CFEB5A" w14:textId="571E689B" w:rsidR="00F34F60" w:rsidRPr="008B0AC5" w:rsidRDefault="00671AE5" w:rsidP="008A5905">
      <w:pPr>
        <w:spacing w:after="0"/>
        <w:rPr>
          <w:rFonts w:ascii="Century Gothic" w:hAnsi="Century Gothic"/>
          <w:sz w:val="20"/>
        </w:rPr>
      </w:pPr>
      <w:hyperlink r:id="rId13" w:history="1">
        <w:r w:rsidR="00715C62" w:rsidRPr="008B0AC5">
          <w:rPr>
            <w:rStyle w:val="Hyperlink"/>
            <w:rFonts w:ascii="Century Gothic" w:hAnsi="Century Gothic" w:cs="Mangal"/>
            <w:sz w:val="20"/>
          </w:rPr>
          <w:t>Molly.fitzgerald@kerry.com</w:t>
        </w:r>
      </w:hyperlink>
      <w:r w:rsidR="00715C62" w:rsidRPr="008B0AC5">
        <w:rPr>
          <w:rFonts w:ascii="Century Gothic" w:hAnsi="Century Gothic"/>
          <w:sz w:val="20"/>
        </w:rPr>
        <w:t xml:space="preserve"> </w:t>
      </w:r>
    </w:p>
    <w:sectPr w:rsidR="00F34F60" w:rsidRPr="008B0AC5" w:rsidSect="00B86340">
      <w:headerReference w:type="default" r:id="rId14"/>
      <w:footerReference w:type="default" r:id="rId15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65F2" w14:textId="77777777" w:rsidR="00671AE5" w:rsidRDefault="00671AE5" w:rsidP="00D614B5">
      <w:pPr>
        <w:spacing w:after="0" w:line="240" w:lineRule="auto"/>
      </w:pPr>
      <w:r>
        <w:separator/>
      </w:r>
    </w:p>
  </w:endnote>
  <w:endnote w:type="continuationSeparator" w:id="0">
    <w:p w14:paraId="21EA4F64" w14:textId="77777777" w:rsidR="00671AE5" w:rsidRDefault="00671AE5" w:rsidP="00D6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2A64" w14:textId="2E81BF7C" w:rsidR="002843BB" w:rsidRDefault="002843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9BC021" wp14:editId="14B77678">
              <wp:simplePos x="0" y="0"/>
              <wp:positionH relativeFrom="page">
                <wp:posOffset>0</wp:posOffset>
              </wp:positionH>
              <wp:positionV relativeFrom="page">
                <wp:posOffset>9541510</wp:posOffset>
              </wp:positionV>
              <wp:extent cx="7772400" cy="325755"/>
              <wp:effectExtent l="0" t="0" r="0" b="0"/>
              <wp:wrapNone/>
              <wp:docPr id="2" name="MSIPCM149d4492acc47b048415dfbf" descr="{&quot;HashCode&quot;:19010132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5CA46" w14:textId="77777777" w:rsidR="002843BB" w:rsidRPr="002843BB" w:rsidRDefault="002843BB" w:rsidP="002843BB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  <w:p w14:paraId="05F59B93" w14:textId="403DCE53" w:rsidR="002843BB" w:rsidRPr="002843BB" w:rsidRDefault="002843BB" w:rsidP="002843BB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843BB">
                            <w:rPr>
                              <w:rFonts w:cs="Calibri"/>
                              <w:color w:val="000000"/>
                              <w:sz w:val="20"/>
                            </w:rPr>
                            <w:t>Classified as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BC021" id="_x0000_t202" coordsize="21600,21600" o:spt="202" path="m,l,21600r21600,l21600,xe">
              <v:stroke joinstyle="miter"/>
              <v:path gradientshapeok="t" o:connecttype="rect"/>
            </v:shapetype>
            <v:shape id="MSIPCM149d4492acc47b048415dfbf" o:spid="_x0000_s1026" type="#_x0000_t202" alt="{&quot;HashCode&quot;:1901013235,&quot;Height&quot;:792.0,&quot;Width&quot;:612.0,&quot;Placement&quot;:&quot;Footer&quot;,&quot;Index&quot;:&quot;Primary&quot;,&quot;Section&quot;:1,&quot;Top&quot;:0.0,&quot;Left&quot;:0.0}" style="position:absolute;margin-left:0;margin-top:751.3pt;width:612pt;height:25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" o:allowincell="f" filled="f" stroked="f" strokeweight=".5pt">
              <v:textbox inset="20pt,0,,0">
                <w:txbxContent>
                  <w:p w14:paraId="5255CA46" w14:textId="77777777" w:rsidR="002843BB" w:rsidRPr="002843BB" w:rsidRDefault="002843BB" w:rsidP="002843BB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  <w:p w14:paraId="05F59B93" w14:textId="403DCE53" w:rsidR="002843BB" w:rsidRPr="002843BB" w:rsidRDefault="002843BB" w:rsidP="002843BB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2843BB">
                      <w:rPr>
                        <w:rFonts w:cs="Calibri"/>
                        <w:color w:val="000000"/>
                        <w:sz w:val="20"/>
                      </w:rPr>
                      <w:t>Classified as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DB45" w14:textId="77777777" w:rsidR="00671AE5" w:rsidRDefault="00671AE5" w:rsidP="00D614B5">
      <w:pPr>
        <w:spacing w:after="0" w:line="240" w:lineRule="auto"/>
      </w:pPr>
      <w:r>
        <w:separator/>
      </w:r>
    </w:p>
  </w:footnote>
  <w:footnote w:type="continuationSeparator" w:id="0">
    <w:p w14:paraId="00EBFB37" w14:textId="77777777" w:rsidR="00671AE5" w:rsidRDefault="00671AE5" w:rsidP="00D6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36A7" w14:textId="3FDD551D" w:rsidR="00F1310E" w:rsidRDefault="00F1310E" w:rsidP="00F1310E">
    <w:pPr>
      <w:pStyle w:val="Header"/>
      <w:jc w:val="center"/>
    </w:pPr>
    <w:r w:rsidRPr="00F1310E">
      <w:rPr>
        <w:noProof/>
      </w:rPr>
      <w:drawing>
        <wp:inline distT="0" distB="0" distL="0" distR="0" wp14:anchorId="4257811E" wp14:editId="45B2C7B7">
          <wp:extent cx="1661652" cy="792480"/>
          <wp:effectExtent l="0" t="0" r="0" b="7620"/>
          <wp:docPr id="1" name="Picture 1" descr="C:\Users\mfitzge1\Desktop\Files\Wellmune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itzge1\Desktop\Files\Wellmune_lo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68" cy="79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7BE43" w14:textId="77777777" w:rsidR="00F1310E" w:rsidRDefault="00F1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6CA"/>
    <w:multiLevelType w:val="hybridMultilevel"/>
    <w:tmpl w:val="EC88DB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E4A"/>
    <w:multiLevelType w:val="hybridMultilevel"/>
    <w:tmpl w:val="B6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3EA2"/>
    <w:multiLevelType w:val="hybridMultilevel"/>
    <w:tmpl w:val="2C4A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10B"/>
    <w:multiLevelType w:val="hybridMultilevel"/>
    <w:tmpl w:val="5E80C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703C5F"/>
    <w:multiLevelType w:val="hybridMultilevel"/>
    <w:tmpl w:val="C0DE8C7A"/>
    <w:lvl w:ilvl="0" w:tplc="2574377A"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6659E"/>
    <w:multiLevelType w:val="hybridMultilevel"/>
    <w:tmpl w:val="F8022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7B37"/>
    <w:multiLevelType w:val="hybridMultilevel"/>
    <w:tmpl w:val="9BC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A60E8"/>
    <w:multiLevelType w:val="hybridMultilevel"/>
    <w:tmpl w:val="898A14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C6245"/>
    <w:multiLevelType w:val="hybridMultilevel"/>
    <w:tmpl w:val="9BF6CD28"/>
    <w:lvl w:ilvl="0" w:tplc="13BA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A3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C2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E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4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C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A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B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7271868"/>
    <w:multiLevelType w:val="hybridMultilevel"/>
    <w:tmpl w:val="D848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162E0"/>
    <w:multiLevelType w:val="hybridMultilevel"/>
    <w:tmpl w:val="3238EF6A"/>
    <w:lvl w:ilvl="0" w:tplc="AE0C9ACC"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85E55"/>
    <w:multiLevelType w:val="hybridMultilevel"/>
    <w:tmpl w:val="558E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5748F"/>
    <w:multiLevelType w:val="hybridMultilevel"/>
    <w:tmpl w:val="99888A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12ACD"/>
    <w:multiLevelType w:val="hybridMultilevel"/>
    <w:tmpl w:val="614C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3NDM0sTQwszA0NDBX0lEKTi0uzszPAykwqwUAKNpfbSwAAAA="/>
  </w:docVars>
  <w:rsids>
    <w:rsidRoot w:val="004965B1"/>
    <w:rsid w:val="00007BEA"/>
    <w:rsid w:val="00025BB3"/>
    <w:rsid w:val="00032E32"/>
    <w:rsid w:val="00042EE8"/>
    <w:rsid w:val="00045AA9"/>
    <w:rsid w:val="000466E4"/>
    <w:rsid w:val="00046E5D"/>
    <w:rsid w:val="0004721B"/>
    <w:rsid w:val="000577D4"/>
    <w:rsid w:val="0006489D"/>
    <w:rsid w:val="00070F4A"/>
    <w:rsid w:val="00072854"/>
    <w:rsid w:val="0007339A"/>
    <w:rsid w:val="00074C19"/>
    <w:rsid w:val="000751B4"/>
    <w:rsid w:val="00083FF7"/>
    <w:rsid w:val="00097C63"/>
    <w:rsid w:val="000A2ABF"/>
    <w:rsid w:val="000A40A9"/>
    <w:rsid w:val="000A510C"/>
    <w:rsid w:val="000A63AB"/>
    <w:rsid w:val="000B462B"/>
    <w:rsid w:val="000B5A33"/>
    <w:rsid w:val="000C4C13"/>
    <w:rsid w:val="000C5132"/>
    <w:rsid w:val="000C53CA"/>
    <w:rsid w:val="000D0633"/>
    <w:rsid w:val="000D39F5"/>
    <w:rsid w:val="000D526E"/>
    <w:rsid w:val="000E0991"/>
    <w:rsid w:val="000E1810"/>
    <w:rsid w:val="000F4579"/>
    <w:rsid w:val="00115141"/>
    <w:rsid w:val="00120F7C"/>
    <w:rsid w:val="001273FE"/>
    <w:rsid w:val="00131DBD"/>
    <w:rsid w:val="00133AC8"/>
    <w:rsid w:val="00135438"/>
    <w:rsid w:val="00146BAA"/>
    <w:rsid w:val="00151BE3"/>
    <w:rsid w:val="00154A66"/>
    <w:rsid w:val="001572DA"/>
    <w:rsid w:val="00157B7A"/>
    <w:rsid w:val="00172214"/>
    <w:rsid w:val="00174D1F"/>
    <w:rsid w:val="001771B9"/>
    <w:rsid w:val="00182039"/>
    <w:rsid w:val="00183034"/>
    <w:rsid w:val="001A6B5A"/>
    <w:rsid w:val="001B1CD2"/>
    <w:rsid w:val="001B76AC"/>
    <w:rsid w:val="001B77B4"/>
    <w:rsid w:val="001D1515"/>
    <w:rsid w:val="001D2CA1"/>
    <w:rsid w:val="001D4714"/>
    <w:rsid w:val="001D6D3C"/>
    <w:rsid w:val="0020647D"/>
    <w:rsid w:val="00207411"/>
    <w:rsid w:val="00212D7C"/>
    <w:rsid w:val="0021592D"/>
    <w:rsid w:val="00230C88"/>
    <w:rsid w:val="00233D7F"/>
    <w:rsid w:val="00256ECC"/>
    <w:rsid w:val="002664ED"/>
    <w:rsid w:val="00270A71"/>
    <w:rsid w:val="00272A70"/>
    <w:rsid w:val="00272B32"/>
    <w:rsid w:val="00275D61"/>
    <w:rsid w:val="00280F5B"/>
    <w:rsid w:val="002843BB"/>
    <w:rsid w:val="00292352"/>
    <w:rsid w:val="00295C3F"/>
    <w:rsid w:val="002A3E43"/>
    <w:rsid w:val="002B026D"/>
    <w:rsid w:val="002B38A7"/>
    <w:rsid w:val="002C1728"/>
    <w:rsid w:val="002D013A"/>
    <w:rsid w:val="002D468C"/>
    <w:rsid w:val="002D6C29"/>
    <w:rsid w:val="002E2193"/>
    <w:rsid w:val="002E2EE2"/>
    <w:rsid w:val="002F0EC0"/>
    <w:rsid w:val="002F416A"/>
    <w:rsid w:val="002F50DE"/>
    <w:rsid w:val="002F6B60"/>
    <w:rsid w:val="003059B6"/>
    <w:rsid w:val="0031605F"/>
    <w:rsid w:val="00325073"/>
    <w:rsid w:val="00325727"/>
    <w:rsid w:val="00332805"/>
    <w:rsid w:val="0033668A"/>
    <w:rsid w:val="003370B8"/>
    <w:rsid w:val="003424C4"/>
    <w:rsid w:val="00350E7E"/>
    <w:rsid w:val="00351190"/>
    <w:rsid w:val="00354990"/>
    <w:rsid w:val="003613C5"/>
    <w:rsid w:val="00361AB4"/>
    <w:rsid w:val="00363C94"/>
    <w:rsid w:val="00377B89"/>
    <w:rsid w:val="003920D0"/>
    <w:rsid w:val="003A0E00"/>
    <w:rsid w:val="003B05DD"/>
    <w:rsid w:val="003B0CED"/>
    <w:rsid w:val="003C2741"/>
    <w:rsid w:val="003E2ED8"/>
    <w:rsid w:val="003F0396"/>
    <w:rsid w:val="00421F49"/>
    <w:rsid w:val="004236AC"/>
    <w:rsid w:val="00425BD4"/>
    <w:rsid w:val="00426659"/>
    <w:rsid w:val="00432757"/>
    <w:rsid w:val="00437AF2"/>
    <w:rsid w:val="00454A2C"/>
    <w:rsid w:val="00455E5D"/>
    <w:rsid w:val="00461943"/>
    <w:rsid w:val="00461D40"/>
    <w:rsid w:val="00471046"/>
    <w:rsid w:val="0047105D"/>
    <w:rsid w:val="00477A0E"/>
    <w:rsid w:val="004802DA"/>
    <w:rsid w:val="004805F3"/>
    <w:rsid w:val="00484CD2"/>
    <w:rsid w:val="0048584F"/>
    <w:rsid w:val="00490C8D"/>
    <w:rsid w:val="004965B1"/>
    <w:rsid w:val="004A1C65"/>
    <w:rsid w:val="004A27D1"/>
    <w:rsid w:val="004A2E82"/>
    <w:rsid w:val="004A4633"/>
    <w:rsid w:val="004B0C76"/>
    <w:rsid w:val="004B538A"/>
    <w:rsid w:val="004B708E"/>
    <w:rsid w:val="004C146C"/>
    <w:rsid w:val="004C2B01"/>
    <w:rsid w:val="004D0987"/>
    <w:rsid w:val="004D131F"/>
    <w:rsid w:val="004D43E3"/>
    <w:rsid w:val="004E3CA5"/>
    <w:rsid w:val="004E55A8"/>
    <w:rsid w:val="0050564B"/>
    <w:rsid w:val="005103C3"/>
    <w:rsid w:val="00515B53"/>
    <w:rsid w:val="005244CE"/>
    <w:rsid w:val="00525C2E"/>
    <w:rsid w:val="00526685"/>
    <w:rsid w:val="00531995"/>
    <w:rsid w:val="005367CD"/>
    <w:rsid w:val="005368BB"/>
    <w:rsid w:val="0054546E"/>
    <w:rsid w:val="00552894"/>
    <w:rsid w:val="0056247D"/>
    <w:rsid w:val="00563ED2"/>
    <w:rsid w:val="005653B1"/>
    <w:rsid w:val="005657A2"/>
    <w:rsid w:val="005725F1"/>
    <w:rsid w:val="00576366"/>
    <w:rsid w:val="00581CE5"/>
    <w:rsid w:val="00587B80"/>
    <w:rsid w:val="00592F07"/>
    <w:rsid w:val="005A320A"/>
    <w:rsid w:val="005A537E"/>
    <w:rsid w:val="005A689F"/>
    <w:rsid w:val="005B4748"/>
    <w:rsid w:val="005C0C1E"/>
    <w:rsid w:val="005C15B4"/>
    <w:rsid w:val="005C54DA"/>
    <w:rsid w:val="005D236B"/>
    <w:rsid w:val="005D6583"/>
    <w:rsid w:val="005E12AF"/>
    <w:rsid w:val="005E6192"/>
    <w:rsid w:val="005F748B"/>
    <w:rsid w:val="00602C07"/>
    <w:rsid w:val="00606DD9"/>
    <w:rsid w:val="006119E0"/>
    <w:rsid w:val="00622B3D"/>
    <w:rsid w:val="00624DE8"/>
    <w:rsid w:val="006364A3"/>
    <w:rsid w:val="00637B1B"/>
    <w:rsid w:val="006406AD"/>
    <w:rsid w:val="00642EF4"/>
    <w:rsid w:val="0064690A"/>
    <w:rsid w:val="00646D65"/>
    <w:rsid w:val="006475B2"/>
    <w:rsid w:val="00653B95"/>
    <w:rsid w:val="006566C1"/>
    <w:rsid w:val="0065791A"/>
    <w:rsid w:val="00660C0A"/>
    <w:rsid w:val="00671AE5"/>
    <w:rsid w:val="00680D0F"/>
    <w:rsid w:val="00690052"/>
    <w:rsid w:val="00690240"/>
    <w:rsid w:val="00692A74"/>
    <w:rsid w:val="006973A5"/>
    <w:rsid w:val="006A4DA3"/>
    <w:rsid w:val="006A55F1"/>
    <w:rsid w:val="006B0DE5"/>
    <w:rsid w:val="006B417D"/>
    <w:rsid w:val="006B4783"/>
    <w:rsid w:val="006B769C"/>
    <w:rsid w:val="006C1953"/>
    <w:rsid w:val="006D02C4"/>
    <w:rsid w:val="006E2A0E"/>
    <w:rsid w:val="006E455E"/>
    <w:rsid w:val="006F2FED"/>
    <w:rsid w:val="006F59BE"/>
    <w:rsid w:val="00706461"/>
    <w:rsid w:val="00706524"/>
    <w:rsid w:val="00707EED"/>
    <w:rsid w:val="00711304"/>
    <w:rsid w:val="00715C62"/>
    <w:rsid w:val="007206B7"/>
    <w:rsid w:val="0072191C"/>
    <w:rsid w:val="007227E0"/>
    <w:rsid w:val="007245BC"/>
    <w:rsid w:val="007274DF"/>
    <w:rsid w:val="0073213C"/>
    <w:rsid w:val="0073250E"/>
    <w:rsid w:val="00735C09"/>
    <w:rsid w:val="00736285"/>
    <w:rsid w:val="00747186"/>
    <w:rsid w:val="00752982"/>
    <w:rsid w:val="0075450E"/>
    <w:rsid w:val="00756109"/>
    <w:rsid w:val="007565B8"/>
    <w:rsid w:val="00756F04"/>
    <w:rsid w:val="00767191"/>
    <w:rsid w:val="007678E2"/>
    <w:rsid w:val="007879D3"/>
    <w:rsid w:val="00793ED6"/>
    <w:rsid w:val="0079459B"/>
    <w:rsid w:val="007B766F"/>
    <w:rsid w:val="007C2095"/>
    <w:rsid w:val="007C5CE7"/>
    <w:rsid w:val="007D4AC5"/>
    <w:rsid w:val="007D757C"/>
    <w:rsid w:val="007E1FDF"/>
    <w:rsid w:val="007F729E"/>
    <w:rsid w:val="0080307C"/>
    <w:rsid w:val="0081398D"/>
    <w:rsid w:val="00822261"/>
    <w:rsid w:val="008229C4"/>
    <w:rsid w:val="008316AC"/>
    <w:rsid w:val="00836A14"/>
    <w:rsid w:val="008466B6"/>
    <w:rsid w:val="008558ED"/>
    <w:rsid w:val="00856470"/>
    <w:rsid w:val="00857333"/>
    <w:rsid w:val="00866AD1"/>
    <w:rsid w:val="0087341A"/>
    <w:rsid w:val="00877986"/>
    <w:rsid w:val="00883738"/>
    <w:rsid w:val="008875C4"/>
    <w:rsid w:val="008A5905"/>
    <w:rsid w:val="008A76A7"/>
    <w:rsid w:val="008B0AC5"/>
    <w:rsid w:val="008B516E"/>
    <w:rsid w:val="008C3289"/>
    <w:rsid w:val="008C43F6"/>
    <w:rsid w:val="008D4BB2"/>
    <w:rsid w:val="008D661B"/>
    <w:rsid w:val="008E32D3"/>
    <w:rsid w:val="008E581B"/>
    <w:rsid w:val="008F195D"/>
    <w:rsid w:val="008F4881"/>
    <w:rsid w:val="008F5843"/>
    <w:rsid w:val="008F6871"/>
    <w:rsid w:val="00901051"/>
    <w:rsid w:val="0090205A"/>
    <w:rsid w:val="00905972"/>
    <w:rsid w:val="00907044"/>
    <w:rsid w:val="00910A0A"/>
    <w:rsid w:val="009157E4"/>
    <w:rsid w:val="00916E83"/>
    <w:rsid w:val="00920696"/>
    <w:rsid w:val="0092127C"/>
    <w:rsid w:val="00921BFD"/>
    <w:rsid w:val="009235DE"/>
    <w:rsid w:val="009378E9"/>
    <w:rsid w:val="00943134"/>
    <w:rsid w:val="00955A9D"/>
    <w:rsid w:val="00955F80"/>
    <w:rsid w:val="0096326C"/>
    <w:rsid w:val="00967765"/>
    <w:rsid w:val="0097448A"/>
    <w:rsid w:val="009819EA"/>
    <w:rsid w:val="009847D7"/>
    <w:rsid w:val="009A02AE"/>
    <w:rsid w:val="009A23A1"/>
    <w:rsid w:val="009A46D3"/>
    <w:rsid w:val="009B6273"/>
    <w:rsid w:val="009D1D71"/>
    <w:rsid w:val="009D52D2"/>
    <w:rsid w:val="009D7B35"/>
    <w:rsid w:val="009E656F"/>
    <w:rsid w:val="009E7D8B"/>
    <w:rsid w:val="009F4B43"/>
    <w:rsid w:val="00A023E5"/>
    <w:rsid w:val="00A04CA7"/>
    <w:rsid w:val="00A105FA"/>
    <w:rsid w:val="00A22322"/>
    <w:rsid w:val="00A2404A"/>
    <w:rsid w:val="00A25465"/>
    <w:rsid w:val="00A26B63"/>
    <w:rsid w:val="00A32CCA"/>
    <w:rsid w:val="00A34F90"/>
    <w:rsid w:val="00A358AE"/>
    <w:rsid w:val="00A440DF"/>
    <w:rsid w:val="00A454CE"/>
    <w:rsid w:val="00A454F7"/>
    <w:rsid w:val="00A51646"/>
    <w:rsid w:val="00A52C80"/>
    <w:rsid w:val="00A563E6"/>
    <w:rsid w:val="00A652F4"/>
    <w:rsid w:val="00A711AB"/>
    <w:rsid w:val="00A91F8A"/>
    <w:rsid w:val="00AA044B"/>
    <w:rsid w:val="00AA0B60"/>
    <w:rsid w:val="00AA6C4C"/>
    <w:rsid w:val="00AB55F0"/>
    <w:rsid w:val="00AC64DA"/>
    <w:rsid w:val="00AD151A"/>
    <w:rsid w:val="00AE1818"/>
    <w:rsid w:val="00AE51D5"/>
    <w:rsid w:val="00AE6214"/>
    <w:rsid w:val="00AF5EEB"/>
    <w:rsid w:val="00B06D66"/>
    <w:rsid w:val="00B12058"/>
    <w:rsid w:val="00B2437E"/>
    <w:rsid w:val="00B27839"/>
    <w:rsid w:val="00B33CC7"/>
    <w:rsid w:val="00B3686D"/>
    <w:rsid w:val="00B4715D"/>
    <w:rsid w:val="00B47B86"/>
    <w:rsid w:val="00B50AF3"/>
    <w:rsid w:val="00B51C57"/>
    <w:rsid w:val="00B674FB"/>
    <w:rsid w:val="00B70935"/>
    <w:rsid w:val="00B70A70"/>
    <w:rsid w:val="00B71648"/>
    <w:rsid w:val="00B80A7D"/>
    <w:rsid w:val="00B86340"/>
    <w:rsid w:val="00B91912"/>
    <w:rsid w:val="00BA3AEA"/>
    <w:rsid w:val="00BB03EC"/>
    <w:rsid w:val="00BB5219"/>
    <w:rsid w:val="00BB7E24"/>
    <w:rsid w:val="00BC47F6"/>
    <w:rsid w:val="00BD3254"/>
    <w:rsid w:val="00BD6EDA"/>
    <w:rsid w:val="00BE1766"/>
    <w:rsid w:val="00BE1E51"/>
    <w:rsid w:val="00BE51F8"/>
    <w:rsid w:val="00BE6970"/>
    <w:rsid w:val="00BF2CCB"/>
    <w:rsid w:val="00BF4896"/>
    <w:rsid w:val="00C00041"/>
    <w:rsid w:val="00C060E7"/>
    <w:rsid w:val="00C067DC"/>
    <w:rsid w:val="00C0786A"/>
    <w:rsid w:val="00C15541"/>
    <w:rsid w:val="00C225A0"/>
    <w:rsid w:val="00C236E8"/>
    <w:rsid w:val="00C27699"/>
    <w:rsid w:val="00C309B2"/>
    <w:rsid w:val="00C46439"/>
    <w:rsid w:val="00C465B2"/>
    <w:rsid w:val="00C52276"/>
    <w:rsid w:val="00C565DC"/>
    <w:rsid w:val="00C56E1C"/>
    <w:rsid w:val="00C66514"/>
    <w:rsid w:val="00C70E2A"/>
    <w:rsid w:val="00C73DE7"/>
    <w:rsid w:val="00C77536"/>
    <w:rsid w:val="00C77FD3"/>
    <w:rsid w:val="00C85C57"/>
    <w:rsid w:val="00C9307C"/>
    <w:rsid w:val="00CB2F99"/>
    <w:rsid w:val="00CB3D18"/>
    <w:rsid w:val="00CB56F2"/>
    <w:rsid w:val="00CC01EA"/>
    <w:rsid w:val="00CD0E07"/>
    <w:rsid w:val="00CD25BA"/>
    <w:rsid w:val="00CD2AEE"/>
    <w:rsid w:val="00CE0E1C"/>
    <w:rsid w:val="00CE1441"/>
    <w:rsid w:val="00CE7651"/>
    <w:rsid w:val="00CF7F4B"/>
    <w:rsid w:val="00D10ECD"/>
    <w:rsid w:val="00D17317"/>
    <w:rsid w:val="00D23ED8"/>
    <w:rsid w:val="00D24578"/>
    <w:rsid w:val="00D30352"/>
    <w:rsid w:val="00D34B21"/>
    <w:rsid w:val="00D35EC8"/>
    <w:rsid w:val="00D44C7E"/>
    <w:rsid w:val="00D52FDE"/>
    <w:rsid w:val="00D53C2C"/>
    <w:rsid w:val="00D614B5"/>
    <w:rsid w:val="00D633BB"/>
    <w:rsid w:val="00D7125E"/>
    <w:rsid w:val="00D85484"/>
    <w:rsid w:val="00D87A26"/>
    <w:rsid w:val="00DA057F"/>
    <w:rsid w:val="00DA1A14"/>
    <w:rsid w:val="00DB5DFC"/>
    <w:rsid w:val="00DB610C"/>
    <w:rsid w:val="00DB6DB9"/>
    <w:rsid w:val="00DC384E"/>
    <w:rsid w:val="00DC6EE6"/>
    <w:rsid w:val="00DD3168"/>
    <w:rsid w:val="00DD73A1"/>
    <w:rsid w:val="00DF0A35"/>
    <w:rsid w:val="00DF39FB"/>
    <w:rsid w:val="00DF6307"/>
    <w:rsid w:val="00E0037C"/>
    <w:rsid w:val="00E15A05"/>
    <w:rsid w:val="00E31527"/>
    <w:rsid w:val="00E31D21"/>
    <w:rsid w:val="00E34F33"/>
    <w:rsid w:val="00E35DD3"/>
    <w:rsid w:val="00E50ABB"/>
    <w:rsid w:val="00E64A62"/>
    <w:rsid w:val="00E65394"/>
    <w:rsid w:val="00E70277"/>
    <w:rsid w:val="00E71289"/>
    <w:rsid w:val="00E7481A"/>
    <w:rsid w:val="00E75485"/>
    <w:rsid w:val="00E75ACC"/>
    <w:rsid w:val="00E854AD"/>
    <w:rsid w:val="00E94B3F"/>
    <w:rsid w:val="00EA3CBC"/>
    <w:rsid w:val="00EA6947"/>
    <w:rsid w:val="00EB2E70"/>
    <w:rsid w:val="00EB4C63"/>
    <w:rsid w:val="00EB6144"/>
    <w:rsid w:val="00EC34B2"/>
    <w:rsid w:val="00EC7400"/>
    <w:rsid w:val="00ED05BA"/>
    <w:rsid w:val="00ED29F5"/>
    <w:rsid w:val="00EE34D0"/>
    <w:rsid w:val="00EE794C"/>
    <w:rsid w:val="00EF6F2A"/>
    <w:rsid w:val="00F0414B"/>
    <w:rsid w:val="00F1310E"/>
    <w:rsid w:val="00F16F3D"/>
    <w:rsid w:val="00F214D2"/>
    <w:rsid w:val="00F257C7"/>
    <w:rsid w:val="00F2775F"/>
    <w:rsid w:val="00F3438B"/>
    <w:rsid w:val="00F34F60"/>
    <w:rsid w:val="00F36B0F"/>
    <w:rsid w:val="00F40FF0"/>
    <w:rsid w:val="00F42CC0"/>
    <w:rsid w:val="00F4595E"/>
    <w:rsid w:val="00F51090"/>
    <w:rsid w:val="00F5457A"/>
    <w:rsid w:val="00F60A32"/>
    <w:rsid w:val="00F616FF"/>
    <w:rsid w:val="00F66990"/>
    <w:rsid w:val="00F70795"/>
    <w:rsid w:val="00F73C99"/>
    <w:rsid w:val="00F750BD"/>
    <w:rsid w:val="00F77D16"/>
    <w:rsid w:val="00F83B72"/>
    <w:rsid w:val="00FA7161"/>
    <w:rsid w:val="00FA75B3"/>
    <w:rsid w:val="00FB6E2C"/>
    <w:rsid w:val="00FC582E"/>
    <w:rsid w:val="00FD0D3E"/>
    <w:rsid w:val="00FD2369"/>
    <w:rsid w:val="00FE132B"/>
    <w:rsid w:val="00FF664C"/>
    <w:rsid w:val="00FF69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93DF2"/>
  <w15:docId w15:val="{72C7E8B7-0C7F-4E1F-AC49-A2BB2BD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40"/>
    <w:pPr>
      <w:spacing w:after="160" w:line="259" w:lineRule="auto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80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965B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965B1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5B1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6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5B1"/>
    <w:rPr>
      <w:rFonts w:cs="Times New Roman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965B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1"/>
    <w:rPr>
      <w:rFonts w:ascii="Segoe UI" w:hAnsi="Segoe UI" w:cs="Mangal"/>
      <w:sz w:val="16"/>
    </w:rPr>
  </w:style>
  <w:style w:type="character" w:styleId="Emphasis">
    <w:name w:val="Emphasis"/>
    <w:basedOn w:val="DefaultParagraphFont"/>
    <w:uiPriority w:val="99"/>
    <w:qFormat/>
    <w:rsid w:val="004D0987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4D0987"/>
    <w:pPr>
      <w:spacing w:after="0" w:line="240" w:lineRule="auto"/>
      <w:ind w:left="720"/>
      <w:contextualSpacing/>
    </w:pPr>
    <w:rPr>
      <w:rFonts w:ascii="Times" w:eastAsia="SimSun" w:hAnsi="Times"/>
      <w:sz w:val="20"/>
    </w:rPr>
  </w:style>
  <w:style w:type="paragraph" w:styleId="NormalWeb">
    <w:name w:val="Normal (Web)"/>
    <w:basedOn w:val="Normal"/>
    <w:uiPriority w:val="99"/>
    <w:semiHidden/>
    <w:rsid w:val="00BE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E176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B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61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B5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84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0741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85C57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3C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3C99"/>
  </w:style>
  <w:style w:type="character" w:styleId="EndnoteReference">
    <w:name w:val="endnote reference"/>
    <w:basedOn w:val="DefaultParagraphFont"/>
    <w:uiPriority w:val="99"/>
    <w:semiHidden/>
    <w:unhideWhenUsed/>
    <w:rsid w:val="00F73C9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16F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307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20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20A"/>
  </w:style>
  <w:style w:type="character" w:styleId="FootnoteReference">
    <w:name w:val="footnote reference"/>
    <w:basedOn w:val="DefaultParagraphFont"/>
    <w:uiPriority w:val="99"/>
    <w:semiHidden/>
    <w:unhideWhenUsed/>
    <w:rsid w:val="005A320A"/>
    <w:rPr>
      <w:vertAlign w:val="superscript"/>
    </w:rPr>
  </w:style>
  <w:style w:type="paragraph" w:customStyle="1" w:styleId="pf0">
    <w:name w:val="pf0"/>
    <w:basedOn w:val="Normal"/>
    <w:rsid w:val="0032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3250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3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lmune.com/" TargetMode="External"/><Relationship Id="rId13" Type="http://schemas.openxmlformats.org/officeDocument/2006/relationships/hyperlink" Target="mailto:Molly.fitzgerald@kerr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Wellmu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wellmu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Wellmu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kerr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2B31-E148-4C9F-B7B3-2EC7AA70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Study With Wellmune® Deomostrantes the Ingredients Ability to Strengthen the Immune system in a Food or Beverage Applicatio</vt:lpstr>
    </vt:vector>
  </TitlesOfParts>
  <Company>N/A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Study With Wellmune® Deomostrantes the Ingredients Ability to Strengthen the Immune system in a Food or Beverage Applicatio</dc:title>
  <dc:creator>Jordan</dc:creator>
  <cp:lastModifiedBy>Steve Harman</cp:lastModifiedBy>
  <cp:revision>2</cp:revision>
  <cp:lastPrinted>2021-06-02T15:26:00Z</cp:lastPrinted>
  <dcterms:created xsi:type="dcterms:W3CDTF">2021-06-23T11:55:00Z</dcterms:created>
  <dcterms:modified xsi:type="dcterms:W3CDTF">2021-06-23T11:55:00Z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7babe7-c6ca-4507-b349-2d307b29434a_Enabled">
    <vt:lpwstr>True</vt:lpwstr>
  </property>
  <property fmtid="{D5CDD505-2E9C-101B-9397-08002B2CF9AE}" pid="3" name="MSIP_Label_a07babe7-c6ca-4507-b349-2d307b29434a_SiteId">
    <vt:lpwstr>524eb200-d02f-44fd-af53-c96d477d1930</vt:lpwstr>
  </property>
  <property fmtid="{D5CDD505-2E9C-101B-9397-08002B2CF9AE}" pid="4" name="MSIP_Label_a07babe7-c6ca-4507-b349-2d307b29434a_Owner">
    <vt:lpwstr>sonja.nodland@kerry.com</vt:lpwstr>
  </property>
  <property fmtid="{D5CDD505-2E9C-101B-9397-08002B2CF9AE}" pid="5" name="MSIP_Label_a07babe7-c6ca-4507-b349-2d307b29434a_SetDate">
    <vt:lpwstr>2020-04-02T15:31:42.7881169Z</vt:lpwstr>
  </property>
  <property fmtid="{D5CDD505-2E9C-101B-9397-08002B2CF9AE}" pid="6" name="MSIP_Label_a07babe7-c6ca-4507-b349-2d307b29434a_Name">
    <vt:lpwstr>General Business</vt:lpwstr>
  </property>
  <property fmtid="{D5CDD505-2E9C-101B-9397-08002B2CF9AE}" pid="7" name="MSIP_Label_a07babe7-c6ca-4507-b349-2d307b29434a_Application">
    <vt:lpwstr>Microsoft Azure Information Protection</vt:lpwstr>
  </property>
  <property fmtid="{D5CDD505-2E9C-101B-9397-08002B2CF9AE}" pid="8" name="MSIP_Label_a07babe7-c6ca-4507-b349-2d307b29434a_Extended_MSFT_Method">
    <vt:lpwstr>Manual</vt:lpwstr>
  </property>
  <property fmtid="{D5CDD505-2E9C-101B-9397-08002B2CF9AE}" pid="9" name="Sensitivity">
    <vt:lpwstr>General Business</vt:lpwstr>
  </property>
</Properties>
</file>